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51CED" w14:textId="20E0D7D7" w:rsidR="007713AF" w:rsidRPr="002B7549" w:rsidRDefault="009D2D1C" w:rsidP="007713AF">
      <w:pPr>
        <w:pStyle w:val="MDPI12title"/>
        <w:rPr>
          <w:lang w:val="pt-BR"/>
        </w:rPr>
      </w:pPr>
      <w:r w:rsidRPr="00747FAB">
        <w:rPr>
          <w:lang w:val="en-GB"/>
        </w:rPr>
        <w:t xml:space="preserve">Do semi-purified extracts of </w:t>
      </w:r>
      <w:proofErr w:type="spellStart"/>
      <w:r w:rsidRPr="00747FAB">
        <w:rPr>
          <w:i/>
          <w:iCs/>
          <w:lang w:val="en-GB"/>
        </w:rPr>
        <w:t>Monteverdia</w:t>
      </w:r>
      <w:proofErr w:type="spellEnd"/>
      <w:r w:rsidRPr="00747FAB">
        <w:rPr>
          <w:i/>
          <w:iCs/>
          <w:lang w:val="en-GB"/>
        </w:rPr>
        <w:t xml:space="preserve"> </w:t>
      </w:r>
      <w:proofErr w:type="spellStart"/>
      <w:r w:rsidRPr="00747FAB">
        <w:rPr>
          <w:i/>
          <w:iCs/>
          <w:lang w:val="en-GB"/>
        </w:rPr>
        <w:t>ilicifolia</w:t>
      </w:r>
      <w:proofErr w:type="spellEnd"/>
      <w:r w:rsidRPr="00747FAB">
        <w:rPr>
          <w:lang w:val="en-GB"/>
        </w:rPr>
        <w:t xml:space="preserve"> have activity against </w:t>
      </w:r>
      <w:r w:rsidRPr="00747FAB">
        <w:rPr>
          <w:i/>
          <w:iCs/>
          <w:lang w:val="en-GB"/>
        </w:rPr>
        <w:t>Helicobacter pylori</w:t>
      </w:r>
      <w:r w:rsidRPr="00747FAB">
        <w:rPr>
          <w:lang w:val="en-GB"/>
        </w:rPr>
        <w:t xml:space="preserve">? </w:t>
      </w:r>
      <w:proofErr w:type="spellStart"/>
      <w:r w:rsidRPr="002B7549">
        <w:rPr>
          <w:lang w:val="pt-BR"/>
        </w:rPr>
        <w:t>An</w:t>
      </w:r>
      <w:proofErr w:type="spellEnd"/>
      <w:r w:rsidRPr="002B7549">
        <w:rPr>
          <w:lang w:val="pt-BR"/>
        </w:rPr>
        <w:t xml:space="preserve"> </w:t>
      </w:r>
      <w:r w:rsidRPr="002B7549">
        <w:rPr>
          <w:i/>
          <w:iCs/>
          <w:lang w:val="pt-BR"/>
        </w:rPr>
        <w:t>in vitro</w:t>
      </w:r>
      <w:r w:rsidRPr="002B7549">
        <w:rPr>
          <w:lang w:val="pt-BR"/>
        </w:rPr>
        <w:t xml:space="preserve"> </w:t>
      </w:r>
      <w:proofErr w:type="spellStart"/>
      <w:r w:rsidRPr="002B7549">
        <w:rPr>
          <w:lang w:val="pt-BR"/>
        </w:rPr>
        <w:t>and</w:t>
      </w:r>
      <w:proofErr w:type="spellEnd"/>
      <w:r w:rsidRPr="002B7549">
        <w:rPr>
          <w:lang w:val="pt-BR"/>
        </w:rPr>
        <w:t xml:space="preserve"> </w:t>
      </w:r>
      <w:r w:rsidRPr="002B7549">
        <w:rPr>
          <w:i/>
          <w:iCs/>
          <w:lang w:val="pt-BR"/>
        </w:rPr>
        <w:t xml:space="preserve">in </w:t>
      </w:r>
      <w:proofErr w:type="spellStart"/>
      <w:r w:rsidRPr="002B7549">
        <w:rPr>
          <w:i/>
          <w:iCs/>
          <w:lang w:val="pt-BR"/>
        </w:rPr>
        <w:t>silico</w:t>
      </w:r>
      <w:proofErr w:type="spellEnd"/>
      <w:r w:rsidRPr="002B7549">
        <w:rPr>
          <w:lang w:val="pt-BR"/>
        </w:rPr>
        <w:t xml:space="preserve"> </w:t>
      </w:r>
      <w:proofErr w:type="spellStart"/>
      <w:r w:rsidRPr="002B7549">
        <w:rPr>
          <w:lang w:val="pt-BR"/>
        </w:rPr>
        <w:t>investigation</w:t>
      </w:r>
      <w:proofErr w:type="spellEnd"/>
      <w:r w:rsidRPr="002B7549">
        <w:rPr>
          <w:lang w:val="pt-BR"/>
        </w:rPr>
        <w:t>.</w:t>
      </w:r>
    </w:p>
    <w:p w14:paraId="55C39147" w14:textId="77777777" w:rsidR="00B25057" w:rsidRPr="006B671F" w:rsidRDefault="006B671F" w:rsidP="007713AF">
      <w:pPr>
        <w:pStyle w:val="MDPI13authornames"/>
        <w:rPr>
          <w:lang w:val="pt-BR"/>
        </w:rPr>
      </w:pPr>
      <w:r w:rsidRPr="006B671F">
        <w:rPr>
          <w:lang w:val="pt-BR"/>
        </w:rPr>
        <w:t>Mariana Nascimento de Paula</w:t>
      </w:r>
      <w:r>
        <w:rPr>
          <w:lang w:val="pt-BR"/>
        </w:rPr>
        <w:t xml:space="preserve"> </w:t>
      </w:r>
      <w:r w:rsidR="007713AF" w:rsidRPr="006B671F">
        <w:rPr>
          <w:vertAlign w:val="superscript"/>
          <w:lang w:val="pt-BR"/>
        </w:rPr>
        <w:t>1</w:t>
      </w:r>
      <w:r w:rsidR="007713AF" w:rsidRPr="006B671F">
        <w:rPr>
          <w:lang w:val="pt-BR"/>
        </w:rPr>
        <w:t xml:space="preserve">, </w:t>
      </w:r>
      <w:proofErr w:type="spellStart"/>
      <w:r w:rsidRPr="006B671F">
        <w:rPr>
          <w:lang w:val="pt-BR"/>
        </w:rPr>
        <w:t>Taísa</w:t>
      </w:r>
      <w:proofErr w:type="spellEnd"/>
      <w:r w:rsidRPr="006B671F">
        <w:rPr>
          <w:lang w:val="pt-BR"/>
        </w:rPr>
        <w:t xml:space="preserve"> Dalla Valle </w:t>
      </w:r>
      <w:proofErr w:type="spellStart"/>
      <w:r w:rsidRPr="006B671F">
        <w:rPr>
          <w:lang w:val="pt-BR"/>
        </w:rPr>
        <w:t>Rörig</w:t>
      </w:r>
      <w:proofErr w:type="spellEnd"/>
      <w:r w:rsidRPr="006B671F">
        <w:rPr>
          <w:lang w:val="pt-BR"/>
        </w:rPr>
        <w:t xml:space="preserve"> Ribeiro</w:t>
      </w:r>
      <w:r>
        <w:rPr>
          <w:lang w:val="pt-BR"/>
        </w:rPr>
        <w:t xml:space="preserve"> </w:t>
      </w:r>
      <w:r w:rsidRPr="006B671F">
        <w:rPr>
          <w:vertAlign w:val="superscript"/>
          <w:lang w:val="pt-BR"/>
        </w:rPr>
        <w:t>1</w:t>
      </w:r>
      <w:r w:rsidRPr="006B671F">
        <w:rPr>
          <w:lang w:val="pt-BR"/>
        </w:rPr>
        <w:t>,</w:t>
      </w:r>
      <w:r>
        <w:rPr>
          <w:lang w:val="pt-BR"/>
        </w:rPr>
        <w:t xml:space="preserve"> Raquel Garcia </w:t>
      </w:r>
      <w:proofErr w:type="spellStart"/>
      <w:r>
        <w:rPr>
          <w:lang w:val="pt-BR"/>
        </w:rPr>
        <w:t>Isolani</w:t>
      </w:r>
      <w:proofErr w:type="spellEnd"/>
      <w:r>
        <w:rPr>
          <w:lang w:val="pt-BR"/>
        </w:rPr>
        <w:t xml:space="preserve"> </w:t>
      </w:r>
      <w:r w:rsidRPr="006B671F">
        <w:rPr>
          <w:vertAlign w:val="superscript"/>
          <w:lang w:val="pt-BR"/>
        </w:rPr>
        <w:t>1</w:t>
      </w:r>
      <w:r w:rsidRPr="006B671F">
        <w:rPr>
          <w:lang w:val="pt-BR"/>
        </w:rPr>
        <w:t>,</w:t>
      </w:r>
      <w:r>
        <w:rPr>
          <w:lang w:val="pt-BR"/>
        </w:rPr>
        <w:t xml:space="preserve"> Daniela Cristina de Medeiros Araújo</w:t>
      </w:r>
      <w:r w:rsidR="007713AF" w:rsidRPr="006B671F">
        <w:rPr>
          <w:lang w:val="pt-BR"/>
        </w:rPr>
        <w:t xml:space="preserve"> </w:t>
      </w:r>
      <w:r w:rsidR="007713AF" w:rsidRPr="006B671F">
        <w:rPr>
          <w:vertAlign w:val="superscript"/>
          <w:lang w:val="pt-BR"/>
        </w:rPr>
        <w:t>2</w:t>
      </w:r>
      <w:r>
        <w:rPr>
          <w:lang w:val="pt-BR"/>
        </w:rPr>
        <w:t xml:space="preserve">, </w:t>
      </w:r>
      <w:r w:rsidRPr="006B671F">
        <w:rPr>
          <w:lang w:val="pt-BR"/>
        </w:rPr>
        <w:t>Augusto Santos Borges</w:t>
      </w:r>
      <w:r>
        <w:rPr>
          <w:vertAlign w:val="superscript"/>
          <w:lang w:val="pt-BR"/>
        </w:rPr>
        <w:t xml:space="preserve"> </w:t>
      </w:r>
      <w:r w:rsidRPr="006B671F">
        <w:rPr>
          <w:vertAlign w:val="superscript"/>
          <w:lang w:val="pt-BR"/>
        </w:rPr>
        <w:t>3</w:t>
      </w:r>
      <w:r w:rsidRPr="006B671F">
        <w:rPr>
          <w:lang w:val="pt-BR"/>
        </w:rPr>
        <w:t xml:space="preserve">, Gisele </w:t>
      </w:r>
      <w:proofErr w:type="spellStart"/>
      <w:r w:rsidRPr="006B671F">
        <w:rPr>
          <w:lang w:val="pt-BR"/>
        </w:rPr>
        <w:t>Strieder</w:t>
      </w:r>
      <w:proofErr w:type="spellEnd"/>
      <w:r w:rsidRPr="006B671F">
        <w:rPr>
          <w:lang w:val="pt-BR"/>
        </w:rPr>
        <w:t xml:space="preserve"> </w:t>
      </w:r>
      <w:proofErr w:type="spellStart"/>
      <w:r w:rsidRPr="006B671F">
        <w:rPr>
          <w:lang w:val="pt-BR"/>
        </w:rPr>
        <w:t>Philippsen</w:t>
      </w:r>
      <w:proofErr w:type="spellEnd"/>
      <w:r>
        <w:rPr>
          <w:lang w:val="pt-BR"/>
        </w:rPr>
        <w:t xml:space="preserve"> </w:t>
      </w:r>
      <w:r>
        <w:rPr>
          <w:vertAlign w:val="superscript"/>
          <w:lang w:val="pt-BR"/>
        </w:rPr>
        <w:t>4</w:t>
      </w:r>
      <w:r w:rsidRPr="006B671F">
        <w:rPr>
          <w:lang w:val="pt-BR"/>
        </w:rPr>
        <w:t>, Rita de Cássia Ribeiro Gonçalves</w:t>
      </w:r>
      <w:r>
        <w:rPr>
          <w:lang w:val="pt-BR"/>
        </w:rPr>
        <w:t xml:space="preserve"> </w:t>
      </w:r>
      <w:r>
        <w:rPr>
          <w:vertAlign w:val="superscript"/>
          <w:lang w:val="pt-BR"/>
        </w:rPr>
        <w:t>3</w:t>
      </w:r>
      <w:r w:rsidRPr="006B671F">
        <w:rPr>
          <w:lang w:val="pt-BR"/>
        </w:rPr>
        <w:t xml:space="preserve">, Rodrigo Rezende </w:t>
      </w:r>
      <w:proofErr w:type="spellStart"/>
      <w:r w:rsidRPr="006B671F">
        <w:rPr>
          <w:lang w:val="pt-BR"/>
        </w:rPr>
        <w:t>Kitagawa</w:t>
      </w:r>
      <w:proofErr w:type="spellEnd"/>
      <w:r>
        <w:rPr>
          <w:lang w:val="pt-BR"/>
        </w:rPr>
        <w:t xml:space="preserve"> </w:t>
      </w:r>
      <w:r>
        <w:rPr>
          <w:vertAlign w:val="superscript"/>
          <w:lang w:val="pt-BR"/>
        </w:rPr>
        <w:t>3</w:t>
      </w:r>
      <w:r w:rsidRPr="006B671F">
        <w:rPr>
          <w:lang w:val="pt-BR"/>
        </w:rPr>
        <w:t>, Flavio Augusto Vicente Seixas</w:t>
      </w:r>
      <w:r>
        <w:rPr>
          <w:vertAlign w:val="superscript"/>
          <w:lang w:val="pt-BR"/>
        </w:rPr>
        <w:t xml:space="preserve"> </w:t>
      </w:r>
      <w:r w:rsidRPr="006B671F">
        <w:rPr>
          <w:vertAlign w:val="superscript"/>
          <w:lang w:val="pt-BR"/>
        </w:rPr>
        <w:t>5</w:t>
      </w:r>
      <w:r w:rsidR="00BF452A">
        <w:rPr>
          <w:lang w:val="pt-BR"/>
        </w:rPr>
        <w:t>,</w:t>
      </w:r>
      <w:r>
        <w:rPr>
          <w:lang w:val="pt-BR"/>
        </w:rPr>
        <w:t xml:space="preserve"> </w:t>
      </w:r>
      <w:proofErr w:type="spellStart"/>
      <w:r>
        <w:rPr>
          <w:lang w:val="pt-BR"/>
        </w:rPr>
        <w:t>and</w:t>
      </w:r>
      <w:proofErr w:type="spellEnd"/>
      <w:r w:rsidRPr="006B671F">
        <w:rPr>
          <w:lang w:val="pt-BR"/>
        </w:rPr>
        <w:t xml:space="preserve"> João Carlos </w:t>
      </w:r>
      <w:proofErr w:type="spellStart"/>
      <w:r w:rsidRPr="006B671F">
        <w:rPr>
          <w:lang w:val="pt-BR"/>
        </w:rPr>
        <w:t>Palazzo</w:t>
      </w:r>
      <w:proofErr w:type="spellEnd"/>
      <w:r w:rsidRPr="006B671F">
        <w:rPr>
          <w:lang w:val="pt-BR"/>
        </w:rPr>
        <w:t xml:space="preserve"> de Mello</w:t>
      </w:r>
      <w:r w:rsidR="007713AF" w:rsidRPr="006B671F">
        <w:rPr>
          <w:lang w:val="pt-BR"/>
        </w:rPr>
        <w:t xml:space="preserve"> </w:t>
      </w:r>
      <w:proofErr w:type="gramStart"/>
      <w:r>
        <w:rPr>
          <w:vertAlign w:val="superscript"/>
          <w:lang w:val="pt-BR"/>
        </w:rPr>
        <w:t>1</w:t>
      </w:r>
      <w:r w:rsidR="007713AF" w:rsidRPr="006B671F">
        <w:rPr>
          <w:vertAlign w:val="superscript"/>
          <w:lang w:val="pt-BR"/>
        </w:rPr>
        <w:t>,</w:t>
      </w:r>
      <w:r w:rsidR="007713AF" w:rsidRPr="006B671F">
        <w:rPr>
          <w:lang w:val="pt-BR"/>
        </w:rPr>
        <w:t>*</w:t>
      </w:r>
      <w:proofErr w:type="gramEnd"/>
    </w:p>
    <w:p w14:paraId="4AA9412F" w14:textId="77777777" w:rsidR="006B671F" w:rsidRPr="00B4731D" w:rsidRDefault="00851BEB" w:rsidP="00B4731D">
      <w:pPr>
        <w:pStyle w:val="MDPI16affiliation"/>
        <w:ind w:left="1843"/>
        <w:rPr>
          <w:sz w:val="20"/>
          <w:szCs w:val="22"/>
          <w:lang w:val="en-GB"/>
        </w:rPr>
      </w:pPr>
      <w:r w:rsidRPr="00B4731D">
        <w:rPr>
          <w:sz w:val="20"/>
          <w:szCs w:val="22"/>
          <w:vertAlign w:val="superscript"/>
        </w:rPr>
        <w:t>1</w:t>
      </w:r>
      <w:r w:rsidR="007713AF" w:rsidRPr="00B4731D">
        <w:rPr>
          <w:sz w:val="20"/>
          <w:szCs w:val="22"/>
        </w:rPr>
        <w:tab/>
      </w:r>
      <w:r w:rsidR="006B671F" w:rsidRPr="00B4731D">
        <w:rPr>
          <w:sz w:val="20"/>
          <w:szCs w:val="22"/>
          <w:lang w:val="en-GB"/>
        </w:rPr>
        <w:t xml:space="preserve">Laboratory of Pharmaceutical Biology, Department of Pharmacy, </w:t>
      </w:r>
      <w:proofErr w:type="spellStart"/>
      <w:r w:rsidR="006B671F" w:rsidRPr="00B4731D">
        <w:rPr>
          <w:sz w:val="20"/>
          <w:szCs w:val="22"/>
          <w:lang w:val="en-GB"/>
        </w:rPr>
        <w:t>Universidade</w:t>
      </w:r>
      <w:proofErr w:type="spellEnd"/>
      <w:r w:rsidR="006B671F" w:rsidRPr="00B4731D">
        <w:rPr>
          <w:sz w:val="20"/>
          <w:szCs w:val="22"/>
          <w:lang w:val="en-GB"/>
        </w:rPr>
        <w:t xml:space="preserve"> </w:t>
      </w:r>
      <w:proofErr w:type="spellStart"/>
      <w:r w:rsidR="006B671F" w:rsidRPr="00B4731D">
        <w:rPr>
          <w:sz w:val="20"/>
          <w:szCs w:val="22"/>
          <w:lang w:val="en-GB"/>
        </w:rPr>
        <w:t>Estadual</w:t>
      </w:r>
      <w:proofErr w:type="spellEnd"/>
      <w:r w:rsidR="006B671F" w:rsidRPr="00B4731D">
        <w:rPr>
          <w:sz w:val="20"/>
          <w:szCs w:val="22"/>
          <w:lang w:val="en-GB"/>
        </w:rPr>
        <w:t xml:space="preserve"> de </w:t>
      </w:r>
      <w:proofErr w:type="spellStart"/>
      <w:r w:rsidR="006B671F" w:rsidRPr="00B4731D">
        <w:rPr>
          <w:sz w:val="20"/>
          <w:szCs w:val="22"/>
          <w:lang w:val="en-GB"/>
        </w:rPr>
        <w:t>Maringá</w:t>
      </w:r>
      <w:proofErr w:type="spellEnd"/>
      <w:r w:rsidR="006B671F" w:rsidRPr="00B4731D">
        <w:rPr>
          <w:sz w:val="20"/>
          <w:szCs w:val="22"/>
          <w:lang w:val="en-GB"/>
        </w:rPr>
        <w:t xml:space="preserve">, </w:t>
      </w:r>
      <w:proofErr w:type="spellStart"/>
      <w:r w:rsidR="006B671F" w:rsidRPr="00B4731D">
        <w:rPr>
          <w:sz w:val="20"/>
          <w:szCs w:val="22"/>
          <w:lang w:val="en-GB"/>
        </w:rPr>
        <w:t>Maringá</w:t>
      </w:r>
      <w:proofErr w:type="spellEnd"/>
      <w:r w:rsidR="006B671F" w:rsidRPr="00B4731D">
        <w:rPr>
          <w:sz w:val="20"/>
          <w:szCs w:val="22"/>
          <w:lang w:val="en-GB"/>
        </w:rPr>
        <w:t>, Brazil.</w:t>
      </w:r>
    </w:p>
    <w:p w14:paraId="5A369398" w14:textId="77777777" w:rsidR="006B671F" w:rsidRPr="00B4731D" w:rsidRDefault="007713AF" w:rsidP="00B4731D">
      <w:pPr>
        <w:pStyle w:val="MDPI16affiliation"/>
        <w:ind w:left="1843"/>
        <w:rPr>
          <w:sz w:val="20"/>
          <w:szCs w:val="22"/>
          <w:lang w:val="pt-BR"/>
        </w:rPr>
      </w:pPr>
      <w:r w:rsidRPr="00B4731D">
        <w:rPr>
          <w:sz w:val="20"/>
          <w:szCs w:val="22"/>
          <w:vertAlign w:val="superscript"/>
          <w:lang w:val="pt-BR"/>
        </w:rPr>
        <w:t>2</w:t>
      </w:r>
      <w:r w:rsidRPr="00B4731D">
        <w:rPr>
          <w:sz w:val="20"/>
          <w:szCs w:val="22"/>
          <w:lang w:val="pt-BR"/>
        </w:rPr>
        <w:tab/>
      </w:r>
      <w:r w:rsidR="006B671F" w:rsidRPr="00B4731D">
        <w:rPr>
          <w:sz w:val="20"/>
          <w:szCs w:val="22"/>
          <w:lang w:val="pt-BR"/>
        </w:rPr>
        <w:t xml:space="preserve">Centro Universitário Ingá, Maringá, </w:t>
      </w:r>
      <w:proofErr w:type="spellStart"/>
      <w:r w:rsidR="006B671F" w:rsidRPr="00B4731D">
        <w:rPr>
          <w:sz w:val="20"/>
          <w:szCs w:val="22"/>
          <w:lang w:val="pt-BR"/>
        </w:rPr>
        <w:t>Brazil</w:t>
      </w:r>
      <w:proofErr w:type="spellEnd"/>
      <w:r w:rsidR="006B671F" w:rsidRPr="00B4731D">
        <w:rPr>
          <w:sz w:val="20"/>
          <w:szCs w:val="22"/>
          <w:lang w:val="pt-BR"/>
        </w:rPr>
        <w:t>.</w:t>
      </w:r>
    </w:p>
    <w:p w14:paraId="7AC92128" w14:textId="77777777" w:rsidR="006B671F" w:rsidRPr="00B4731D" w:rsidRDefault="006B671F" w:rsidP="00B4731D">
      <w:pPr>
        <w:pStyle w:val="MDPI16affiliation"/>
        <w:ind w:left="1843"/>
        <w:rPr>
          <w:sz w:val="20"/>
          <w:szCs w:val="22"/>
          <w:lang w:val="pt-BR"/>
        </w:rPr>
      </w:pPr>
      <w:r w:rsidRPr="00B4731D">
        <w:rPr>
          <w:sz w:val="20"/>
          <w:szCs w:val="22"/>
          <w:vertAlign w:val="superscript"/>
          <w:lang w:val="pt-BR"/>
        </w:rPr>
        <w:t>3</w:t>
      </w:r>
      <w:r w:rsidRPr="00B4731D">
        <w:rPr>
          <w:sz w:val="20"/>
          <w:szCs w:val="22"/>
          <w:lang w:val="pt-BR"/>
        </w:rPr>
        <w:tab/>
      </w:r>
      <w:proofErr w:type="spellStart"/>
      <w:r w:rsidRPr="00B4731D">
        <w:rPr>
          <w:sz w:val="20"/>
          <w:szCs w:val="22"/>
          <w:lang w:val="pt-BR"/>
        </w:rPr>
        <w:t>Department</w:t>
      </w:r>
      <w:proofErr w:type="spellEnd"/>
      <w:r w:rsidRPr="00B4731D">
        <w:rPr>
          <w:sz w:val="20"/>
          <w:szCs w:val="22"/>
          <w:lang w:val="pt-BR"/>
        </w:rPr>
        <w:t xml:space="preserve"> </w:t>
      </w:r>
      <w:proofErr w:type="spellStart"/>
      <w:r w:rsidRPr="00B4731D">
        <w:rPr>
          <w:sz w:val="20"/>
          <w:szCs w:val="22"/>
          <w:lang w:val="pt-BR"/>
        </w:rPr>
        <w:t>of</w:t>
      </w:r>
      <w:proofErr w:type="spellEnd"/>
      <w:r w:rsidRPr="00B4731D">
        <w:rPr>
          <w:sz w:val="20"/>
          <w:szCs w:val="22"/>
          <w:lang w:val="pt-BR"/>
        </w:rPr>
        <w:t xml:space="preserve"> </w:t>
      </w:r>
      <w:proofErr w:type="spellStart"/>
      <w:r w:rsidRPr="00B4731D">
        <w:rPr>
          <w:sz w:val="20"/>
          <w:szCs w:val="22"/>
          <w:lang w:val="pt-BR"/>
        </w:rPr>
        <w:t>Pharmaceutical</w:t>
      </w:r>
      <w:proofErr w:type="spellEnd"/>
      <w:r w:rsidRPr="00B4731D">
        <w:rPr>
          <w:sz w:val="20"/>
          <w:szCs w:val="22"/>
          <w:lang w:val="pt-BR"/>
        </w:rPr>
        <w:t xml:space="preserve"> Science, Universidade Federal do Espírito Santo, Vitória, </w:t>
      </w:r>
      <w:proofErr w:type="spellStart"/>
      <w:r w:rsidRPr="00B4731D">
        <w:rPr>
          <w:sz w:val="20"/>
          <w:szCs w:val="22"/>
          <w:lang w:val="pt-BR"/>
        </w:rPr>
        <w:t>Brazil</w:t>
      </w:r>
      <w:proofErr w:type="spellEnd"/>
      <w:r w:rsidRPr="00B4731D">
        <w:rPr>
          <w:sz w:val="20"/>
          <w:szCs w:val="22"/>
          <w:lang w:val="pt-BR"/>
        </w:rPr>
        <w:t>.</w:t>
      </w:r>
    </w:p>
    <w:p w14:paraId="1109EDCD" w14:textId="77777777" w:rsidR="006B671F" w:rsidRPr="00B4731D" w:rsidRDefault="006B671F" w:rsidP="00B4731D">
      <w:pPr>
        <w:pStyle w:val="MDPI16affiliation"/>
        <w:ind w:left="1843"/>
        <w:rPr>
          <w:sz w:val="20"/>
          <w:szCs w:val="22"/>
          <w:lang w:val="pt-BR"/>
        </w:rPr>
      </w:pPr>
      <w:r w:rsidRPr="00B4731D">
        <w:rPr>
          <w:sz w:val="20"/>
          <w:szCs w:val="22"/>
          <w:vertAlign w:val="superscript"/>
          <w:lang w:val="pt-BR"/>
        </w:rPr>
        <w:t>4</w:t>
      </w:r>
      <w:r w:rsidRPr="00B4731D">
        <w:rPr>
          <w:sz w:val="20"/>
          <w:szCs w:val="22"/>
          <w:lang w:val="pt-BR"/>
        </w:rPr>
        <w:tab/>
        <w:t xml:space="preserve">Universidade Federal do Paraná, Jandaia do Sul, </w:t>
      </w:r>
      <w:proofErr w:type="spellStart"/>
      <w:r w:rsidRPr="00B4731D">
        <w:rPr>
          <w:sz w:val="20"/>
          <w:szCs w:val="22"/>
          <w:lang w:val="pt-BR"/>
        </w:rPr>
        <w:t>Brazil</w:t>
      </w:r>
      <w:proofErr w:type="spellEnd"/>
      <w:r w:rsidRPr="00B4731D">
        <w:rPr>
          <w:sz w:val="20"/>
          <w:szCs w:val="22"/>
          <w:lang w:val="pt-BR"/>
        </w:rPr>
        <w:t>.</w:t>
      </w:r>
    </w:p>
    <w:p w14:paraId="44F48519" w14:textId="77777777" w:rsidR="006B671F" w:rsidRPr="00B4731D" w:rsidRDefault="006B671F" w:rsidP="00B4731D">
      <w:pPr>
        <w:pStyle w:val="MDPI16affiliation"/>
        <w:ind w:left="1843"/>
        <w:rPr>
          <w:iCs/>
          <w:sz w:val="20"/>
          <w:szCs w:val="22"/>
          <w:lang w:val="en-GB"/>
        </w:rPr>
      </w:pPr>
      <w:r w:rsidRPr="00B4731D">
        <w:rPr>
          <w:sz w:val="20"/>
          <w:szCs w:val="22"/>
          <w:vertAlign w:val="superscript"/>
          <w:lang w:val="en-GB"/>
        </w:rPr>
        <w:t>5</w:t>
      </w:r>
      <w:r w:rsidRPr="00B4731D">
        <w:rPr>
          <w:sz w:val="20"/>
          <w:szCs w:val="22"/>
          <w:lang w:val="en-GB"/>
        </w:rPr>
        <w:tab/>
        <w:t xml:space="preserve">Department of Technology, </w:t>
      </w:r>
      <w:proofErr w:type="spellStart"/>
      <w:r w:rsidRPr="00B4731D">
        <w:rPr>
          <w:sz w:val="20"/>
          <w:szCs w:val="22"/>
          <w:lang w:val="en-GB"/>
        </w:rPr>
        <w:t>Universidade</w:t>
      </w:r>
      <w:proofErr w:type="spellEnd"/>
      <w:r w:rsidRPr="00B4731D">
        <w:rPr>
          <w:sz w:val="20"/>
          <w:szCs w:val="22"/>
          <w:lang w:val="en-GB"/>
        </w:rPr>
        <w:t xml:space="preserve"> </w:t>
      </w:r>
      <w:proofErr w:type="spellStart"/>
      <w:r w:rsidRPr="00B4731D">
        <w:rPr>
          <w:sz w:val="20"/>
          <w:szCs w:val="22"/>
          <w:lang w:val="en-GB"/>
        </w:rPr>
        <w:t>Estadual</w:t>
      </w:r>
      <w:proofErr w:type="spellEnd"/>
      <w:r w:rsidRPr="00B4731D">
        <w:rPr>
          <w:sz w:val="20"/>
          <w:szCs w:val="22"/>
          <w:lang w:val="en-GB"/>
        </w:rPr>
        <w:t xml:space="preserve"> de </w:t>
      </w:r>
      <w:proofErr w:type="spellStart"/>
      <w:r w:rsidRPr="00B4731D">
        <w:rPr>
          <w:sz w:val="20"/>
          <w:szCs w:val="22"/>
          <w:lang w:val="en-GB"/>
        </w:rPr>
        <w:t>Maringá</w:t>
      </w:r>
      <w:proofErr w:type="spellEnd"/>
      <w:r w:rsidRPr="00B4731D">
        <w:rPr>
          <w:sz w:val="20"/>
          <w:szCs w:val="22"/>
          <w:lang w:val="en-GB"/>
        </w:rPr>
        <w:t xml:space="preserve">, </w:t>
      </w:r>
      <w:proofErr w:type="spellStart"/>
      <w:r w:rsidRPr="00B4731D">
        <w:rPr>
          <w:sz w:val="20"/>
          <w:szCs w:val="22"/>
          <w:lang w:val="en-GB"/>
        </w:rPr>
        <w:t>Umuarama</w:t>
      </w:r>
      <w:proofErr w:type="spellEnd"/>
      <w:r w:rsidRPr="00B4731D">
        <w:rPr>
          <w:sz w:val="20"/>
          <w:szCs w:val="22"/>
          <w:lang w:val="en-GB"/>
        </w:rPr>
        <w:t>, Brazil.</w:t>
      </w:r>
    </w:p>
    <w:p w14:paraId="73A2EFB0" w14:textId="77777777" w:rsidR="0020492C" w:rsidRPr="00B4731D" w:rsidRDefault="007713AF" w:rsidP="00B4731D">
      <w:pPr>
        <w:pStyle w:val="MDPI16affiliation"/>
        <w:ind w:left="1843"/>
        <w:rPr>
          <w:sz w:val="20"/>
          <w:szCs w:val="22"/>
        </w:rPr>
      </w:pPr>
      <w:r w:rsidRPr="00B4731D">
        <w:rPr>
          <w:b/>
          <w:sz w:val="20"/>
          <w:szCs w:val="22"/>
        </w:rPr>
        <w:t>*</w:t>
      </w:r>
      <w:r w:rsidRPr="00B4731D">
        <w:rPr>
          <w:sz w:val="20"/>
          <w:szCs w:val="22"/>
        </w:rPr>
        <w:tab/>
        <w:t xml:space="preserve">Correspondence: </w:t>
      </w:r>
      <w:r w:rsidR="006B671F" w:rsidRPr="00B4731D">
        <w:rPr>
          <w:sz w:val="20"/>
          <w:szCs w:val="22"/>
        </w:rPr>
        <w:t>mello@uem.br</w:t>
      </w:r>
      <w:r w:rsidRPr="00B4731D">
        <w:rPr>
          <w:sz w:val="20"/>
          <w:szCs w:val="22"/>
        </w:rPr>
        <w:t xml:space="preserve">; Tel.: </w:t>
      </w:r>
      <w:r w:rsidR="006B671F" w:rsidRPr="00B4731D">
        <w:rPr>
          <w:sz w:val="20"/>
          <w:szCs w:val="22"/>
        </w:rPr>
        <w:t xml:space="preserve">+55-44-30114627 </w:t>
      </w:r>
    </w:p>
    <w:p w14:paraId="4CD22A73" w14:textId="77777777" w:rsidR="0020492C" w:rsidRDefault="0020492C" w:rsidP="0020492C">
      <w:pPr>
        <w:rPr>
          <w:rFonts w:eastAsia="Times New Roman"/>
          <w:noProof w:val="0"/>
          <w:sz w:val="16"/>
          <w:szCs w:val="18"/>
          <w:lang w:eastAsia="de-DE" w:bidi="en-US"/>
        </w:rPr>
      </w:pPr>
      <w:r>
        <w:br w:type="page"/>
      </w:r>
    </w:p>
    <w:p w14:paraId="35B34CD4" w14:textId="77777777" w:rsidR="0020492C" w:rsidRPr="003D03F1" w:rsidRDefault="0020492C" w:rsidP="0020492C">
      <w:pPr>
        <w:pStyle w:val="Legenda"/>
        <w:keepNext/>
        <w:rPr>
          <w:rFonts w:ascii="Palatino Linotype" w:hAnsi="Palatino Linotype" w:cs="Times New Roman"/>
          <w:color w:val="auto"/>
          <w:lang w:val="en-GB"/>
        </w:rPr>
      </w:pPr>
      <w:r w:rsidRPr="003D03F1">
        <w:rPr>
          <w:rFonts w:ascii="Palatino Linotype" w:hAnsi="Palatino Linotype" w:cs="Times New Roman"/>
          <w:b/>
          <w:bCs/>
          <w:i w:val="0"/>
          <w:iCs w:val="0"/>
          <w:color w:val="auto"/>
          <w:lang w:val="en-GB"/>
        </w:rPr>
        <w:lastRenderedPageBreak/>
        <w:t>Table S</w:t>
      </w:r>
      <w:r>
        <w:rPr>
          <w:rFonts w:ascii="Palatino Linotype" w:hAnsi="Palatino Linotype" w:cs="Times New Roman"/>
          <w:b/>
          <w:bCs/>
          <w:i w:val="0"/>
          <w:iCs w:val="0"/>
          <w:color w:val="auto"/>
          <w:lang w:val="en-GB"/>
        </w:rPr>
        <w:t>1</w:t>
      </w:r>
      <w:r w:rsidRPr="003D03F1">
        <w:rPr>
          <w:rFonts w:ascii="Palatino Linotype" w:hAnsi="Palatino Linotype" w:cs="Times New Roman"/>
          <w:color w:val="auto"/>
          <w:lang w:val="en-GB"/>
        </w:rPr>
        <w:t xml:space="preserve"> </w:t>
      </w:r>
      <w:r w:rsidRPr="003D03F1">
        <w:rPr>
          <w:rFonts w:ascii="Palatino Linotype" w:hAnsi="Palatino Linotype" w:cs="Times New Roman"/>
          <w:i w:val="0"/>
          <w:iCs w:val="0"/>
          <w:color w:val="auto"/>
          <w:lang w:val="en-GB"/>
        </w:rPr>
        <w:t xml:space="preserve">Urease inhibition results of </w:t>
      </w:r>
      <w:proofErr w:type="spellStart"/>
      <w:r w:rsidRPr="003D03F1">
        <w:rPr>
          <w:rFonts w:ascii="Palatino Linotype" w:hAnsi="Palatino Linotype" w:cs="Times New Roman"/>
          <w:color w:val="auto"/>
          <w:lang w:val="en-GB"/>
        </w:rPr>
        <w:t>Monteverdia</w:t>
      </w:r>
      <w:proofErr w:type="spellEnd"/>
      <w:r w:rsidRPr="003D03F1">
        <w:rPr>
          <w:rFonts w:ascii="Palatino Linotype" w:hAnsi="Palatino Linotype" w:cs="Times New Roman"/>
          <w:color w:val="auto"/>
          <w:lang w:val="en-GB"/>
        </w:rPr>
        <w:t xml:space="preserve"> </w:t>
      </w:r>
      <w:proofErr w:type="spellStart"/>
      <w:r w:rsidRPr="003D03F1">
        <w:rPr>
          <w:rFonts w:ascii="Palatino Linotype" w:hAnsi="Palatino Linotype" w:cs="Times New Roman"/>
          <w:color w:val="auto"/>
          <w:lang w:val="en-GB"/>
        </w:rPr>
        <w:t>ilicifolia</w:t>
      </w:r>
      <w:proofErr w:type="spellEnd"/>
      <w:r w:rsidRPr="003D03F1">
        <w:rPr>
          <w:rFonts w:ascii="Palatino Linotype" w:hAnsi="Palatino Linotype" w:cs="Times New Roman"/>
          <w:i w:val="0"/>
          <w:iCs w:val="0"/>
          <w:color w:val="auto"/>
          <w:lang w:val="en-GB"/>
        </w:rPr>
        <w:t xml:space="preserve"> extracts and semi-purified fractions</w:t>
      </w:r>
      <w:r>
        <w:rPr>
          <w:rFonts w:ascii="Palatino Linotype" w:hAnsi="Palatino Linotype" w:cs="Times New Roman"/>
          <w:i w:val="0"/>
          <w:iCs w:val="0"/>
          <w:color w:val="auto"/>
          <w:lang w:val="en-GB"/>
        </w:rPr>
        <w:t>.</w:t>
      </w:r>
    </w:p>
    <w:tbl>
      <w:tblPr>
        <w:tblW w:w="93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8"/>
        <w:gridCol w:w="1363"/>
        <w:gridCol w:w="1414"/>
        <w:gridCol w:w="1414"/>
        <w:gridCol w:w="1414"/>
        <w:gridCol w:w="1414"/>
      </w:tblGrid>
      <w:tr w:rsidR="0020492C" w:rsidRPr="003D03F1" w14:paraId="7DE49A2E" w14:textId="77777777" w:rsidTr="00B4731D">
        <w:trPr>
          <w:trHeight w:val="20"/>
          <w:jc w:val="center"/>
        </w:trPr>
        <w:tc>
          <w:tcPr>
            <w:tcW w:w="23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A972CB2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3D03F1">
              <w:rPr>
                <w:rFonts w:eastAsiaTheme="minorHAnsi"/>
              </w:rPr>
              <w:t>Urease Enzyme Inhibition (%±DP)</w:t>
            </w:r>
          </w:p>
        </w:tc>
        <w:tc>
          <w:tcPr>
            <w:tcW w:w="13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49A6DAC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CE1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36E447D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CE2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846438D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CE3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A9A77C0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CE4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2F0E095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CE5</w:t>
            </w:r>
          </w:p>
        </w:tc>
      </w:tr>
      <w:tr w:rsidR="0020492C" w:rsidRPr="003D03F1" w14:paraId="7CE677DC" w14:textId="77777777" w:rsidTr="00B4731D">
        <w:trPr>
          <w:trHeight w:val="20"/>
          <w:jc w:val="center"/>
        </w:trPr>
        <w:tc>
          <w:tcPr>
            <w:tcW w:w="2318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5FBBFAF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CE</w:t>
            </w:r>
          </w:p>
        </w:tc>
        <w:tc>
          <w:tcPr>
            <w:tcW w:w="1363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588D8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17.70±1,3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78FB25E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19.47±3,96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EBA8933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23.02±6,56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552E6D8D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18.49±5,54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12D9628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27.35±3,06</w:t>
            </w:r>
          </w:p>
        </w:tc>
      </w:tr>
      <w:tr w:rsidR="0020492C" w:rsidRPr="003D03F1" w14:paraId="5131B1EE" w14:textId="77777777" w:rsidTr="00B4731D">
        <w:trPr>
          <w:trHeight w:val="20"/>
          <w:jc w:val="center"/>
        </w:trPr>
        <w:tc>
          <w:tcPr>
            <w:tcW w:w="2318" w:type="dxa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0913287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EAF</w:t>
            </w:r>
          </w:p>
        </w:tc>
        <w:tc>
          <w:tcPr>
            <w:tcW w:w="1363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C2568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24.28±0,92</w:t>
            </w:r>
          </w:p>
        </w:tc>
        <w:tc>
          <w:tcPr>
            <w:tcW w:w="1414" w:type="dxa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D43E1BE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  <w:b/>
              </w:rPr>
            </w:pPr>
            <w:r w:rsidRPr="003D03F1">
              <w:rPr>
                <w:rFonts w:eastAsiaTheme="minorHAnsi"/>
                <w:b/>
              </w:rPr>
              <w:t>40.50±3,40</w:t>
            </w:r>
          </w:p>
        </w:tc>
        <w:tc>
          <w:tcPr>
            <w:tcW w:w="1414" w:type="dxa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038237F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32.07±3,55</w:t>
            </w:r>
          </w:p>
        </w:tc>
        <w:tc>
          <w:tcPr>
            <w:tcW w:w="1414" w:type="dxa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4B68125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29.36±1,64</w:t>
            </w:r>
          </w:p>
        </w:tc>
        <w:tc>
          <w:tcPr>
            <w:tcW w:w="1414" w:type="dxa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885699F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  <w:b/>
              </w:rPr>
            </w:pPr>
            <w:r w:rsidRPr="003D03F1">
              <w:rPr>
                <w:rFonts w:eastAsiaTheme="minorHAnsi"/>
                <w:b/>
              </w:rPr>
              <w:t>37.51±3,84</w:t>
            </w:r>
          </w:p>
        </w:tc>
      </w:tr>
      <w:tr w:rsidR="0020492C" w:rsidRPr="003D03F1" w14:paraId="09F24F17" w14:textId="77777777" w:rsidTr="00B4731D">
        <w:trPr>
          <w:trHeight w:val="20"/>
          <w:jc w:val="center"/>
        </w:trPr>
        <w:tc>
          <w:tcPr>
            <w:tcW w:w="2318" w:type="dxa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A83E800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  <w:i/>
                <w:iCs/>
              </w:rPr>
              <w:t>n</w:t>
            </w:r>
            <w:r w:rsidRPr="003D03F1">
              <w:rPr>
                <w:rFonts w:eastAsiaTheme="minorHAnsi"/>
              </w:rPr>
              <w:t>BF</w:t>
            </w:r>
          </w:p>
        </w:tc>
        <w:tc>
          <w:tcPr>
            <w:tcW w:w="1363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84176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24.08±1,49</w:t>
            </w:r>
          </w:p>
        </w:tc>
        <w:tc>
          <w:tcPr>
            <w:tcW w:w="1414" w:type="dxa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07A41048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  <w:b/>
              </w:rPr>
            </w:pPr>
            <w:r w:rsidRPr="003D03F1">
              <w:rPr>
                <w:rFonts w:eastAsiaTheme="minorHAnsi"/>
                <w:b/>
              </w:rPr>
              <w:t>37.27±11,97</w:t>
            </w:r>
          </w:p>
        </w:tc>
        <w:tc>
          <w:tcPr>
            <w:tcW w:w="1414" w:type="dxa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3C11476A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17.19±3,70</w:t>
            </w:r>
          </w:p>
        </w:tc>
        <w:tc>
          <w:tcPr>
            <w:tcW w:w="1414" w:type="dxa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7DED7C41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29.00±1,84</w:t>
            </w:r>
          </w:p>
        </w:tc>
        <w:tc>
          <w:tcPr>
            <w:tcW w:w="1414" w:type="dxa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AC4C626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  <w:b/>
              </w:rPr>
            </w:pPr>
            <w:r w:rsidRPr="003D03F1">
              <w:rPr>
                <w:rFonts w:eastAsiaTheme="minorHAnsi"/>
                <w:b/>
              </w:rPr>
              <w:t>47.08±2,85</w:t>
            </w:r>
          </w:p>
        </w:tc>
      </w:tr>
      <w:tr w:rsidR="0020492C" w:rsidRPr="003D03F1" w14:paraId="3316669F" w14:textId="77777777" w:rsidTr="00B4731D">
        <w:trPr>
          <w:trHeight w:val="20"/>
          <w:jc w:val="center"/>
        </w:trPr>
        <w:tc>
          <w:tcPr>
            <w:tcW w:w="231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2FD0CA12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AQF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4EE86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13.33±3,54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249F90A7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19.39±4,61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87D27D1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26.17±2,64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146D4BE7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16.01±3,75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14:paraId="4005A1A1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17.19±2,79</w:t>
            </w:r>
          </w:p>
        </w:tc>
      </w:tr>
      <w:tr w:rsidR="0020492C" w:rsidRPr="003D03F1" w14:paraId="4234F02F" w14:textId="77777777" w:rsidTr="00B4731D">
        <w:trPr>
          <w:trHeight w:val="283"/>
          <w:jc w:val="center"/>
        </w:trPr>
        <w:tc>
          <w:tcPr>
            <w:tcW w:w="23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BA006" w14:textId="77777777" w:rsidR="0020492C" w:rsidRPr="003D03F1" w:rsidRDefault="0020492C" w:rsidP="000F67D4">
            <w:pPr>
              <w:spacing w:line="360" w:lineRule="auto"/>
              <w:jc w:val="center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Boric acid</w:t>
            </w:r>
          </w:p>
        </w:tc>
        <w:tc>
          <w:tcPr>
            <w:tcW w:w="13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70436" w14:textId="77777777" w:rsidR="0020492C" w:rsidRPr="003D03F1" w:rsidRDefault="0020492C" w:rsidP="000F67D4">
            <w:pPr>
              <w:spacing w:line="360" w:lineRule="auto"/>
              <w:rPr>
                <w:rFonts w:eastAsiaTheme="minorHAnsi"/>
              </w:rPr>
            </w:pPr>
            <w:r w:rsidRPr="003D03F1">
              <w:rPr>
                <w:rFonts w:eastAsiaTheme="minorHAnsi"/>
              </w:rPr>
              <w:t>80 - 90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9532C" w14:textId="77777777" w:rsidR="0020492C" w:rsidRPr="003D03F1" w:rsidRDefault="0020492C" w:rsidP="000F67D4">
            <w:pPr>
              <w:spacing w:line="360" w:lineRule="auto"/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8AABC" w14:textId="77777777" w:rsidR="0020492C" w:rsidRPr="003D03F1" w:rsidRDefault="0020492C" w:rsidP="000F67D4">
            <w:pPr>
              <w:spacing w:line="360" w:lineRule="auto"/>
              <w:rPr>
                <w:rFonts w:eastAsiaTheme="minorHAnsi"/>
                <w:lang w:val="en-GB" w:eastAsia="en-GB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AA96A" w14:textId="77777777" w:rsidR="0020492C" w:rsidRPr="003D03F1" w:rsidRDefault="0020492C" w:rsidP="000F67D4">
            <w:pPr>
              <w:spacing w:line="360" w:lineRule="auto"/>
              <w:rPr>
                <w:rFonts w:eastAsiaTheme="minorHAnsi"/>
                <w:lang w:val="en-GB" w:eastAsia="en-GB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22D69" w14:textId="77777777" w:rsidR="0020492C" w:rsidRPr="003D03F1" w:rsidRDefault="0020492C" w:rsidP="000F67D4">
            <w:pPr>
              <w:spacing w:line="360" w:lineRule="auto"/>
              <w:rPr>
                <w:rFonts w:eastAsiaTheme="minorHAnsi"/>
                <w:lang w:val="en-GB" w:eastAsia="en-GB"/>
              </w:rPr>
            </w:pPr>
          </w:p>
        </w:tc>
      </w:tr>
    </w:tbl>
    <w:p w14:paraId="03EF0927" w14:textId="77777777" w:rsidR="0020492C" w:rsidRPr="003D03F1" w:rsidRDefault="0020492C" w:rsidP="0020492C">
      <w:pPr>
        <w:spacing w:line="240" w:lineRule="auto"/>
        <w:rPr>
          <w:sz w:val="18"/>
          <w:szCs w:val="18"/>
          <w:lang w:val="en-GB"/>
        </w:rPr>
      </w:pPr>
      <w:bookmarkStart w:id="0" w:name="_Hlk26171293"/>
      <w:r w:rsidRPr="003D03F1">
        <w:rPr>
          <w:sz w:val="18"/>
          <w:szCs w:val="18"/>
          <w:lang w:val="en-GB"/>
        </w:rPr>
        <w:t xml:space="preserve">CE1= crude extract aqueous; CE2= crude extract ethanol: water 50:50; CE3= crude extract ethanol: water 70:30; CE4= crude extract ethanol: water 96:4; CE5= crude extract acetone: water 7:3; EAF: ethyl acetate fraction; </w:t>
      </w:r>
      <w:r w:rsidRPr="003D03F1">
        <w:rPr>
          <w:rFonts w:eastAsiaTheme="minorHAnsi"/>
          <w:i/>
          <w:iCs/>
          <w:sz w:val="18"/>
          <w:szCs w:val="18"/>
        </w:rPr>
        <w:t>n</w:t>
      </w:r>
      <w:r w:rsidRPr="003D03F1">
        <w:rPr>
          <w:rFonts w:eastAsiaTheme="minorHAnsi"/>
          <w:sz w:val="18"/>
          <w:szCs w:val="18"/>
        </w:rPr>
        <w:t>BF</w:t>
      </w:r>
      <w:r w:rsidRPr="003D03F1">
        <w:rPr>
          <w:sz w:val="18"/>
          <w:szCs w:val="18"/>
          <w:lang w:val="en-GB"/>
        </w:rPr>
        <w:t xml:space="preserve">: </w:t>
      </w:r>
      <w:r w:rsidRPr="003D03F1">
        <w:rPr>
          <w:i/>
          <w:iCs/>
          <w:sz w:val="18"/>
          <w:szCs w:val="18"/>
          <w:lang w:val="en-GB"/>
        </w:rPr>
        <w:t>n-</w:t>
      </w:r>
      <w:r w:rsidRPr="003D03F1">
        <w:rPr>
          <w:sz w:val="18"/>
          <w:szCs w:val="18"/>
          <w:lang w:val="en-GB"/>
        </w:rPr>
        <w:t>butanolic fraction; AQF: aqueous fraction</w:t>
      </w:r>
      <w:bookmarkEnd w:id="0"/>
      <w:r>
        <w:rPr>
          <w:sz w:val="18"/>
          <w:szCs w:val="18"/>
          <w:lang w:val="en-GB"/>
        </w:rPr>
        <w:t>.</w:t>
      </w:r>
    </w:p>
    <w:p w14:paraId="043EDAFD" w14:textId="77777777" w:rsidR="0020492C" w:rsidRPr="003D03F1" w:rsidRDefault="0020492C" w:rsidP="0020492C">
      <w:pPr>
        <w:spacing w:after="160" w:line="259" w:lineRule="auto"/>
        <w:rPr>
          <w:i/>
          <w:iCs/>
          <w:lang w:val="en-GB"/>
        </w:rPr>
      </w:pPr>
      <w:r w:rsidRPr="003D03F1">
        <w:rPr>
          <w:lang w:val="en-GB"/>
        </w:rPr>
        <w:br w:type="page"/>
      </w:r>
    </w:p>
    <w:p w14:paraId="7A63C9C3" w14:textId="77777777" w:rsidR="0020492C" w:rsidRPr="003D03F1" w:rsidRDefault="0020492C" w:rsidP="0020492C">
      <w:pPr>
        <w:pStyle w:val="Legenda"/>
        <w:keepNext/>
        <w:rPr>
          <w:rFonts w:ascii="Palatino Linotype" w:hAnsi="Palatino Linotype"/>
          <w:lang w:val="en-GB"/>
        </w:rPr>
      </w:pPr>
      <w:r w:rsidRPr="003D03F1">
        <w:rPr>
          <w:rFonts w:ascii="Palatino Linotype" w:hAnsi="Palatino Linotype" w:cs="Times New Roman"/>
          <w:b/>
          <w:bCs/>
          <w:i w:val="0"/>
          <w:iCs w:val="0"/>
          <w:color w:val="auto"/>
          <w:lang w:val="en-GB"/>
        </w:rPr>
        <w:lastRenderedPageBreak/>
        <w:t>Table S</w:t>
      </w:r>
      <w:r>
        <w:rPr>
          <w:rFonts w:ascii="Palatino Linotype" w:hAnsi="Palatino Linotype" w:cs="Times New Roman"/>
          <w:b/>
          <w:bCs/>
          <w:i w:val="0"/>
          <w:iCs w:val="0"/>
          <w:color w:val="auto"/>
          <w:lang w:val="en-GB"/>
        </w:rPr>
        <w:t>2</w:t>
      </w:r>
      <w:r w:rsidRPr="003D03F1">
        <w:rPr>
          <w:rFonts w:ascii="Palatino Linotype" w:hAnsi="Palatino Linotype" w:cs="Times New Roman"/>
          <w:i w:val="0"/>
          <w:iCs w:val="0"/>
          <w:color w:val="auto"/>
          <w:lang w:val="en-GB"/>
        </w:rPr>
        <w:t xml:space="preserve"> Compounds identification of </w:t>
      </w:r>
      <w:r w:rsidRPr="003D03F1">
        <w:rPr>
          <w:rFonts w:ascii="Palatino Linotype" w:hAnsi="Palatino Linotype" w:cs="Times New Roman"/>
          <w:color w:val="auto"/>
          <w:lang w:val="en-GB"/>
        </w:rPr>
        <w:t>n</w:t>
      </w:r>
      <w:r w:rsidRPr="003D03F1">
        <w:rPr>
          <w:rFonts w:ascii="Palatino Linotype" w:hAnsi="Palatino Linotype" w:cs="Times New Roman"/>
          <w:i w:val="0"/>
          <w:iCs w:val="0"/>
          <w:color w:val="auto"/>
          <w:lang w:val="en-GB"/>
        </w:rPr>
        <w:t>BF5 (acetone: water 7:3 v/v) detected by UHPLC-HRMS negative mode</w:t>
      </w:r>
      <w:r>
        <w:rPr>
          <w:rFonts w:ascii="Palatino Linotype" w:hAnsi="Palatino Linotype" w:cs="Times New Roman"/>
          <w:i w:val="0"/>
          <w:iCs w:val="0"/>
          <w:color w:val="auto"/>
          <w:lang w:val="en-GB"/>
        </w:rPr>
        <w:t>.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474"/>
        <w:gridCol w:w="1058"/>
        <w:gridCol w:w="2268"/>
        <w:gridCol w:w="3023"/>
      </w:tblGrid>
      <w:tr w:rsidR="0020492C" w:rsidRPr="003D03F1" w14:paraId="0F06F79C" w14:textId="77777777" w:rsidTr="00B4731D">
        <w:trPr>
          <w:trHeight w:val="960"/>
        </w:trPr>
        <w:tc>
          <w:tcPr>
            <w:tcW w:w="124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1404456" w14:textId="77777777" w:rsidR="0020492C" w:rsidRPr="003D03F1" w:rsidRDefault="0020492C" w:rsidP="0020492C">
            <w:pPr>
              <w:spacing w:line="360" w:lineRule="auto"/>
              <w:jc w:val="left"/>
              <w:rPr>
                <w:rFonts w:eastAsia="Calibri"/>
                <w:b/>
                <w:bCs/>
              </w:rPr>
            </w:pPr>
            <w:r w:rsidRPr="003D03F1">
              <w:rPr>
                <w:rFonts w:eastAsia="Calibri"/>
                <w:b/>
                <w:bCs/>
              </w:rPr>
              <w:t>Substance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798A72E0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  <w:lang w:val="en-GB"/>
              </w:rPr>
              <w:t>Retention</w:t>
            </w:r>
            <w:r w:rsidRPr="003D03F1">
              <w:rPr>
                <w:b/>
                <w:bCs/>
              </w:rPr>
              <w:t xml:space="preserve"> time (min)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4F660132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[M-H]</w:t>
            </w:r>
            <w:r w:rsidRPr="003D03F1">
              <w:rPr>
                <w:b/>
                <w:bCs/>
                <w:vertAlign w:val="superscript"/>
              </w:rPr>
              <w:t>-</w:t>
            </w:r>
          </w:p>
          <w:p w14:paraId="1748C4E4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  <w:i/>
                <w:iCs/>
              </w:rPr>
            </w:pPr>
            <w:r w:rsidRPr="003D03F1">
              <w:rPr>
                <w:b/>
                <w:bCs/>
                <w:i/>
                <w:iCs/>
              </w:rPr>
              <w:t>(m/z)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5DB61D9E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  <w:lang w:val="en-GB"/>
              </w:rPr>
              <w:t>Main</w:t>
            </w:r>
            <w:r w:rsidRPr="003D03F1">
              <w:rPr>
                <w:b/>
                <w:bCs/>
              </w:rPr>
              <w:t xml:space="preserve"> </w:t>
            </w:r>
            <w:r w:rsidRPr="003D03F1">
              <w:rPr>
                <w:b/>
                <w:bCs/>
                <w:lang w:val="en-GB"/>
              </w:rPr>
              <w:t>fragments</w:t>
            </w:r>
          </w:p>
        </w:tc>
        <w:tc>
          <w:tcPr>
            <w:tcW w:w="30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2E9B187B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  <w:lang w:val="en-GB"/>
              </w:rPr>
              <w:t>Identification</w:t>
            </w:r>
          </w:p>
        </w:tc>
      </w:tr>
      <w:tr w:rsidR="0020492C" w:rsidRPr="003D03F1" w14:paraId="2AE7A2F4" w14:textId="77777777" w:rsidTr="00B4731D">
        <w:trPr>
          <w:trHeight w:val="465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5D5BE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5AB19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3.42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1A617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387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D8931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89,119, 179, 272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4BF32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n.i.</w:t>
            </w:r>
          </w:p>
        </w:tc>
      </w:tr>
      <w:tr w:rsidR="0020492C" w:rsidRPr="003D03F1" w14:paraId="42E529C3" w14:textId="77777777" w:rsidTr="00B4731D">
        <w:trPr>
          <w:trHeight w:val="480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3308D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A56C1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3.77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F1988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387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35412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89, 119, 179, 341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CEBF6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n.i.</w:t>
            </w:r>
          </w:p>
        </w:tc>
      </w:tr>
      <w:tr w:rsidR="0020492C" w:rsidRPr="003D03F1" w14:paraId="1E86CC24" w14:textId="77777777" w:rsidTr="00B4731D">
        <w:trPr>
          <w:trHeight w:val="480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FFF2B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D12F4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5.30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CD7B5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C1605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89, 107, 119, 133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57A6F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n.i.</w:t>
            </w:r>
          </w:p>
        </w:tc>
      </w:tr>
      <w:tr w:rsidR="0020492C" w:rsidRPr="003D03F1" w14:paraId="4721062D" w14:textId="77777777" w:rsidTr="00B4731D">
        <w:trPr>
          <w:trHeight w:val="465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2566C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A42CD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5.97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19CF2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309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ECE06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103, 113, 173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29B6A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n.i.</w:t>
            </w:r>
          </w:p>
        </w:tc>
      </w:tr>
      <w:tr w:rsidR="0020492C" w:rsidRPr="003D03F1" w14:paraId="1BEAA948" w14:textId="77777777" w:rsidTr="00B4731D">
        <w:trPr>
          <w:trHeight w:val="480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6CFED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3A04D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6.38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95E59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2554E6" w14:textId="77777777" w:rsidR="0020492C" w:rsidRPr="003D03F1" w:rsidRDefault="0020492C" w:rsidP="0020492C">
            <w:pPr>
              <w:spacing w:line="360" w:lineRule="auto"/>
              <w:jc w:val="left"/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6C9DB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n.i.</w:t>
            </w:r>
          </w:p>
        </w:tc>
      </w:tr>
      <w:tr w:rsidR="0020492C" w:rsidRPr="003D03F1" w14:paraId="555BD388" w14:textId="77777777" w:rsidTr="00B4731D">
        <w:trPr>
          <w:trHeight w:val="465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CF704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D0F59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6.52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29A55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209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76FEB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85, 99, 111, 129, 159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D5752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n.i.</w:t>
            </w:r>
          </w:p>
        </w:tc>
      </w:tr>
      <w:tr w:rsidR="0020492C" w:rsidRPr="003D03F1" w14:paraId="16BA66E1" w14:textId="77777777" w:rsidTr="00B4731D">
        <w:trPr>
          <w:trHeight w:val="480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EF43A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C3D86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6.79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0F919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267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10F7F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85, 113, 165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C45B1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n.i.</w:t>
            </w:r>
          </w:p>
        </w:tc>
      </w:tr>
      <w:tr w:rsidR="0020492C" w:rsidRPr="003D03F1" w14:paraId="67D4E97D" w14:textId="77777777" w:rsidTr="00B4731D">
        <w:trPr>
          <w:trHeight w:val="480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97579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C4B1E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7.12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AA587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223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CE79D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85, 111, 129, 147, 205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E3506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n.i.</w:t>
            </w:r>
          </w:p>
        </w:tc>
      </w:tr>
      <w:tr w:rsidR="0020492C" w:rsidRPr="003D03F1" w14:paraId="6FE5D16F" w14:textId="77777777" w:rsidTr="00B4731D">
        <w:trPr>
          <w:trHeight w:val="465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E5718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02922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8.52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6C91B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191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DDCCA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87, 111, 129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BEBE8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n.i.</w:t>
            </w:r>
          </w:p>
        </w:tc>
      </w:tr>
      <w:tr w:rsidR="0020492C" w:rsidRPr="003D03F1" w14:paraId="632DBC6B" w14:textId="77777777" w:rsidTr="00B4731D">
        <w:trPr>
          <w:trHeight w:val="480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08B55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E1292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11.22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B4AF2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203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712EF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79, 97, 115, 141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E3FAD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n.i.</w:t>
            </w:r>
          </w:p>
        </w:tc>
      </w:tr>
      <w:tr w:rsidR="0020492C" w:rsidRPr="002B7549" w14:paraId="13279154" w14:textId="77777777" w:rsidTr="00B4731D">
        <w:trPr>
          <w:trHeight w:val="1893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23647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11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920BB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13.43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95ECE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755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D980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300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30D71" w14:textId="77777777" w:rsidR="0020492C" w:rsidRPr="0020492C" w:rsidRDefault="0020492C" w:rsidP="0020492C">
            <w:pPr>
              <w:spacing w:line="360" w:lineRule="auto"/>
              <w:jc w:val="left"/>
              <w:rPr>
                <w:lang w:val="pt-BR"/>
              </w:rPr>
            </w:pPr>
            <w:r w:rsidRPr="0020492C">
              <w:rPr>
                <w:lang w:val="pt-BR"/>
              </w:rPr>
              <w:t>Quercetin-3-</w:t>
            </w:r>
            <w:r w:rsidRPr="0020492C">
              <w:rPr>
                <w:i/>
                <w:iCs/>
                <w:lang w:val="pt-BR"/>
              </w:rPr>
              <w:t>O</w:t>
            </w:r>
            <w:r w:rsidRPr="0020492C">
              <w:rPr>
                <w:lang w:val="pt-BR"/>
              </w:rPr>
              <w:t>-</w:t>
            </w:r>
            <w:r w:rsidRPr="003D03F1">
              <w:rPr>
                <w:lang w:val="en-GB"/>
              </w:rPr>
              <w:t>α</w:t>
            </w:r>
            <w:r w:rsidRPr="0020492C">
              <w:rPr>
                <w:lang w:val="pt-BR"/>
              </w:rPr>
              <w:t>-L-rhamnopiranosyl-(1-2)-</w:t>
            </w:r>
            <w:r w:rsidRPr="003D03F1">
              <w:rPr>
                <w:lang w:val="en-GB"/>
              </w:rPr>
              <w:t>β</w:t>
            </w:r>
            <w:r w:rsidRPr="0020492C">
              <w:rPr>
                <w:lang w:val="pt-BR"/>
              </w:rPr>
              <w:t>-D-glucopiranoside-7-</w:t>
            </w:r>
            <w:r w:rsidRPr="0020492C">
              <w:rPr>
                <w:i/>
                <w:iCs/>
                <w:lang w:val="pt-BR"/>
              </w:rPr>
              <w:t>O</w:t>
            </w:r>
            <w:r w:rsidRPr="0020492C">
              <w:rPr>
                <w:lang w:val="pt-BR"/>
              </w:rPr>
              <w:t>-</w:t>
            </w:r>
            <w:r w:rsidRPr="003D03F1">
              <w:rPr>
                <w:lang w:val="en-GB"/>
              </w:rPr>
              <w:t>α</w:t>
            </w:r>
            <w:r w:rsidRPr="0020492C">
              <w:rPr>
                <w:lang w:val="pt-BR"/>
              </w:rPr>
              <w:t>-L-rhamonoside</w:t>
            </w:r>
          </w:p>
        </w:tc>
      </w:tr>
      <w:tr w:rsidR="0020492C" w:rsidRPr="003D03F1" w14:paraId="5DB0A746" w14:textId="77777777" w:rsidTr="00B4731D">
        <w:trPr>
          <w:trHeight w:val="960"/>
        </w:trPr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FEFEDB" w14:textId="77777777" w:rsidR="0020492C" w:rsidRPr="003D03F1" w:rsidRDefault="0020492C" w:rsidP="0020492C">
            <w:pPr>
              <w:spacing w:line="36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484125E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15.49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9C16EE5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739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CC843BA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t>284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9DAE5D9" w14:textId="77777777" w:rsidR="0020492C" w:rsidRPr="003D03F1" w:rsidRDefault="0020492C" w:rsidP="0020492C">
            <w:pPr>
              <w:spacing w:line="360" w:lineRule="auto"/>
              <w:jc w:val="left"/>
            </w:pPr>
            <w:r w:rsidRPr="003D03F1">
              <w:rPr>
                <w:lang w:val="en-GB"/>
              </w:rPr>
              <w:t>Kaempferol-3-galactoside-6-rhamnoside-3-rhamnoside</w:t>
            </w:r>
          </w:p>
        </w:tc>
      </w:tr>
    </w:tbl>
    <w:p w14:paraId="5D0E0291" w14:textId="77777777" w:rsidR="0020492C" w:rsidRPr="003D03F1" w:rsidRDefault="0020492C" w:rsidP="0020492C">
      <w:pPr>
        <w:spacing w:line="360" w:lineRule="auto"/>
        <w:rPr>
          <w:sz w:val="18"/>
          <w:szCs w:val="18"/>
          <w:lang w:val="en-GB"/>
        </w:rPr>
      </w:pPr>
      <w:r w:rsidRPr="003D03F1">
        <w:rPr>
          <w:sz w:val="18"/>
          <w:szCs w:val="18"/>
          <w:lang w:val="en-GB"/>
        </w:rPr>
        <w:t>*n.i.= non identified compound.</w:t>
      </w:r>
    </w:p>
    <w:p w14:paraId="7D856238" w14:textId="77777777" w:rsidR="0020492C" w:rsidRDefault="0020492C" w:rsidP="0020492C">
      <w:pPr>
        <w:spacing w:after="160" w:line="259" w:lineRule="auto"/>
        <w:rPr>
          <w:lang w:val="en-GB"/>
        </w:rPr>
      </w:pPr>
      <w:r w:rsidRPr="003D03F1">
        <w:rPr>
          <w:lang w:val="en-GB"/>
        </w:rPr>
        <w:br w:type="page"/>
      </w:r>
    </w:p>
    <w:p w14:paraId="0115ED9E" w14:textId="20A9E6E9" w:rsidR="0020492C" w:rsidRPr="003D03F1" w:rsidRDefault="0020492C" w:rsidP="0020492C">
      <w:pPr>
        <w:pStyle w:val="Legenda"/>
        <w:keepNext/>
        <w:rPr>
          <w:rFonts w:ascii="Palatino Linotype" w:hAnsi="Palatino Linotype"/>
          <w:color w:val="auto"/>
          <w:lang w:val="en-GB"/>
        </w:rPr>
      </w:pPr>
      <w:r w:rsidRPr="003D03F1">
        <w:rPr>
          <w:rFonts w:ascii="Palatino Linotype" w:hAnsi="Palatino Linotype"/>
          <w:b/>
          <w:bCs/>
          <w:i w:val="0"/>
          <w:iCs w:val="0"/>
          <w:color w:val="auto"/>
          <w:lang w:val="en-GB"/>
        </w:rPr>
        <w:lastRenderedPageBreak/>
        <w:t>Table S3</w:t>
      </w:r>
      <w:r w:rsidRPr="003D03F1">
        <w:rPr>
          <w:rFonts w:ascii="Palatino Linotype" w:hAnsi="Palatino Linotype"/>
          <w:color w:val="auto"/>
          <w:lang w:val="en-GB"/>
        </w:rPr>
        <w:t xml:space="preserve"> </w:t>
      </w:r>
      <w:bookmarkStart w:id="1" w:name="_Hlk101182304"/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 xml:space="preserve">Crude extracts and fractions yield </w:t>
      </w:r>
      <w:bookmarkEnd w:id="1"/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 xml:space="preserve">from </w:t>
      </w:r>
      <w:proofErr w:type="spellStart"/>
      <w:r w:rsidRPr="003D03F1">
        <w:rPr>
          <w:rFonts w:ascii="Palatino Linotype" w:hAnsi="Palatino Linotype"/>
          <w:color w:val="auto"/>
          <w:lang w:val="en-GB"/>
        </w:rPr>
        <w:t>Monteverdia</w:t>
      </w:r>
      <w:proofErr w:type="spellEnd"/>
      <w:r w:rsidRPr="003D03F1">
        <w:rPr>
          <w:rFonts w:ascii="Palatino Linotype" w:hAnsi="Palatino Linotype"/>
          <w:color w:val="auto"/>
          <w:lang w:val="en-GB"/>
        </w:rPr>
        <w:t xml:space="preserve"> </w:t>
      </w:r>
      <w:proofErr w:type="spellStart"/>
      <w:r w:rsidRPr="003D03F1">
        <w:rPr>
          <w:rFonts w:ascii="Palatino Linotype" w:hAnsi="Palatino Linotype"/>
          <w:color w:val="auto"/>
          <w:lang w:val="en-GB"/>
        </w:rPr>
        <w:t>ilicifolia</w:t>
      </w:r>
      <w:proofErr w:type="spellEnd"/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 xml:space="preserve"> in percentage</w:t>
      </w:r>
      <w:r>
        <w:rPr>
          <w:rFonts w:ascii="Palatino Linotype" w:hAnsi="Palatino Linotype"/>
          <w:color w:val="auto"/>
          <w:lang w:val="en-GB"/>
        </w:rPr>
        <w:t>.</w:t>
      </w:r>
    </w:p>
    <w:tbl>
      <w:tblPr>
        <w:tblW w:w="4943" w:type="pct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465"/>
        <w:gridCol w:w="1459"/>
        <w:gridCol w:w="1459"/>
        <w:gridCol w:w="1459"/>
        <w:gridCol w:w="1705"/>
        <w:gridCol w:w="1700"/>
      </w:tblGrid>
      <w:tr w:rsidR="0020492C" w:rsidRPr="003D03F1" w14:paraId="07F07BC6" w14:textId="77777777" w:rsidTr="000F67D4">
        <w:trPr>
          <w:trHeight w:val="397"/>
        </w:trPr>
        <w:tc>
          <w:tcPr>
            <w:tcW w:w="792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496FD6" w14:textId="77777777" w:rsidR="0020492C" w:rsidRPr="003D03F1" w:rsidRDefault="0020492C" w:rsidP="000F67D4">
            <w:pPr>
              <w:spacing w:line="360" w:lineRule="auto"/>
              <w:rPr>
                <w:b/>
                <w:bCs/>
                <w:lang w:val="en-GB"/>
              </w:rPr>
            </w:pPr>
          </w:p>
        </w:tc>
        <w:tc>
          <w:tcPr>
            <w:tcW w:w="78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9542961" w14:textId="77777777" w:rsidR="0020492C" w:rsidRPr="003D03F1" w:rsidRDefault="0020492C" w:rsidP="000F67D4">
            <w:pPr>
              <w:spacing w:line="360" w:lineRule="auto"/>
              <w:rPr>
                <w:b/>
                <w:bCs/>
              </w:rPr>
            </w:pPr>
            <w:r w:rsidRPr="003D03F1">
              <w:rPr>
                <w:b/>
                <w:bCs/>
              </w:rPr>
              <w:t>CE1</w:t>
            </w:r>
          </w:p>
        </w:tc>
        <w:tc>
          <w:tcPr>
            <w:tcW w:w="78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CC43BDD" w14:textId="77777777" w:rsidR="0020492C" w:rsidRPr="003D03F1" w:rsidRDefault="0020492C" w:rsidP="000F67D4">
            <w:pPr>
              <w:spacing w:line="360" w:lineRule="auto"/>
              <w:rPr>
                <w:b/>
                <w:bCs/>
              </w:rPr>
            </w:pPr>
            <w:r w:rsidRPr="003D03F1">
              <w:rPr>
                <w:b/>
                <w:bCs/>
              </w:rPr>
              <w:t>CE2</w:t>
            </w:r>
          </w:p>
        </w:tc>
        <w:tc>
          <w:tcPr>
            <w:tcW w:w="78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F396E05" w14:textId="77777777" w:rsidR="0020492C" w:rsidRPr="003D03F1" w:rsidRDefault="0020492C" w:rsidP="000F67D4">
            <w:pPr>
              <w:spacing w:line="360" w:lineRule="auto"/>
              <w:rPr>
                <w:b/>
                <w:bCs/>
              </w:rPr>
            </w:pPr>
            <w:r w:rsidRPr="003D03F1">
              <w:rPr>
                <w:b/>
                <w:bCs/>
              </w:rPr>
              <w:t>CE3</w:t>
            </w:r>
          </w:p>
        </w:tc>
        <w:tc>
          <w:tcPr>
            <w:tcW w:w="922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193E7C7A" w14:textId="77777777" w:rsidR="0020492C" w:rsidRPr="003D03F1" w:rsidRDefault="0020492C" w:rsidP="000F67D4">
            <w:pPr>
              <w:spacing w:line="360" w:lineRule="auto"/>
              <w:rPr>
                <w:b/>
                <w:bCs/>
              </w:rPr>
            </w:pPr>
            <w:r w:rsidRPr="003D03F1">
              <w:rPr>
                <w:b/>
                <w:bCs/>
              </w:rPr>
              <w:t>CE4</w:t>
            </w:r>
          </w:p>
        </w:tc>
        <w:tc>
          <w:tcPr>
            <w:tcW w:w="91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D3A12D0" w14:textId="77777777" w:rsidR="0020492C" w:rsidRPr="003D03F1" w:rsidRDefault="0020492C" w:rsidP="000F67D4">
            <w:pPr>
              <w:spacing w:line="360" w:lineRule="auto"/>
              <w:rPr>
                <w:b/>
                <w:bCs/>
              </w:rPr>
            </w:pPr>
            <w:r w:rsidRPr="003D03F1">
              <w:rPr>
                <w:b/>
                <w:bCs/>
              </w:rPr>
              <w:t>CE5</w:t>
            </w:r>
          </w:p>
        </w:tc>
      </w:tr>
      <w:tr w:rsidR="0020492C" w:rsidRPr="003D03F1" w14:paraId="1D61C001" w14:textId="77777777" w:rsidTr="000F67D4">
        <w:trPr>
          <w:trHeight w:val="397"/>
        </w:trPr>
        <w:tc>
          <w:tcPr>
            <w:tcW w:w="792" w:type="pct"/>
            <w:tcBorders>
              <w:left w:val="nil"/>
              <w:right w:val="nil"/>
            </w:tcBorders>
          </w:tcPr>
          <w:p w14:paraId="2FC915F9" w14:textId="77777777" w:rsidR="0020492C" w:rsidRPr="003D03F1" w:rsidRDefault="0020492C" w:rsidP="000F67D4">
            <w:pPr>
              <w:spacing w:line="360" w:lineRule="auto"/>
              <w:rPr>
                <w:b/>
              </w:rPr>
            </w:pPr>
            <w:r w:rsidRPr="003D03F1">
              <w:rPr>
                <w:b/>
              </w:rPr>
              <w:t>EAF</w:t>
            </w:r>
          </w:p>
        </w:tc>
        <w:tc>
          <w:tcPr>
            <w:tcW w:w="789" w:type="pct"/>
            <w:tcBorders>
              <w:left w:val="nil"/>
              <w:right w:val="nil"/>
            </w:tcBorders>
          </w:tcPr>
          <w:p w14:paraId="505CD064" w14:textId="77777777" w:rsidR="0020492C" w:rsidRPr="003D03F1" w:rsidRDefault="0020492C" w:rsidP="000F67D4">
            <w:pPr>
              <w:spacing w:line="360" w:lineRule="auto"/>
            </w:pPr>
            <w:r w:rsidRPr="003D03F1">
              <w:t>35,15</w:t>
            </w:r>
          </w:p>
        </w:tc>
        <w:tc>
          <w:tcPr>
            <w:tcW w:w="789" w:type="pct"/>
            <w:tcBorders>
              <w:left w:val="nil"/>
              <w:right w:val="nil"/>
            </w:tcBorders>
          </w:tcPr>
          <w:p w14:paraId="13B36B7D" w14:textId="77777777" w:rsidR="0020492C" w:rsidRPr="003D03F1" w:rsidRDefault="0020492C" w:rsidP="000F67D4">
            <w:pPr>
              <w:spacing w:line="360" w:lineRule="auto"/>
            </w:pPr>
            <w:r w:rsidRPr="003D03F1">
              <w:t>19,40</w:t>
            </w:r>
          </w:p>
        </w:tc>
        <w:tc>
          <w:tcPr>
            <w:tcW w:w="78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652F681C" w14:textId="77777777" w:rsidR="0020492C" w:rsidRPr="003D03F1" w:rsidRDefault="0020492C" w:rsidP="000F67D4">
            <w:pPr>
              <w:spacing w:line="360" w:lineRule="auto"/>
            </w:pPr>
            <w:r w:rsidRPr="003D03F1">
              <w:t>23,80</w:t>
            </w:r>
          </w:p>
        </w:tc>
        <w:tc>
          <w:tcPr>
            <w:tcW w:w="922" w:type="pct"/>
            <w:tcBorders>
              <w:left w:val="nil"/>
              <w:right w:val="nil"/>
            </w:tcBorders>
            <w:shd w:val="clear" w:color="auto" w:fill="auto"/>
          </w:tcPr>
          <w:p w14:paraId="66B9E1DF" w14:textId="77777777" w:rsidR="0020492C" w:rsidRPr="003D03F1" w:rsidRDefault="0020492C" w:rsidP="000F67D4">
            <w:pPr>
              <w:spacing w:line="360" w:lineRule="auto"/>
            </w:pPr>
            <w:r w:rsidRPr="003D03F1">
              <w:t>28,46</w:t>
            </w:r>
          </w:p>
        </w:tc>
        <w:tc>
          <w:tcPr>
            <w:tcW w:w="91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041B10D7" w14:textId="77777777" w:rsidR="0020492C" w:rsidRPr="003D03F1" w:rsidRDefault="0020492C" w:rsidP="000F67D4">
            <w:pPr>
              <w:spacing w:line="360" w:lineRule="auto"/>
            </w:pPr>
            <w:r w:rsidRPr="003D03F1">
              <w:t>24,40</w:t>
            </w:r>
          </w:p>
        </w:tc>
      </w:tr>
      <w:tr w:rsidR="0020492C" w:rsidRPr="003D03F1" w14:paraId="5FF46617" w14:textId="77777777" w:rsidTr="000F67D4">
        <w:trPr>
          <w:trHeight w:val="397"/>
        </w:trPr>
        <w:tc>
          <w:tcPr>
            <w:tcW w:w="792" w:type="pct"/>
          </w:tcPr>
          <w:p w14:paraId="4A0FAD2C" w14:textId="77777777" w:rsidR="0020492C" w:rsidRPr="003D03F1" w:rsidRDefault="0020492C" w:rsidP="000F67D4">
            <w:pPr>
              <w:spacing w:line="360" w:lineRule="auto"/>
              <w:rPr>
                <w:b/>
              </w:rPr>
            </w:pPr>
            <w:r w:rsidRPr="003D03F1">
              <w:rPr>
                <w:b/>
                <w:i/>
              </w:rPr>
              <w:t>n</w:t>
            </w:r>
            <w:r w:rsidRPr="003D03F1">
              <w:rPr>
                <w:b/>
              </w:rPr>
              <w:t xml:space="preserve">BF </w:t>
            </w:r>
          </w:p>
        </w:tc>
        <w:tc>
          <w:tcPr>
            <w:tcW w:w="789" w:type="pct"/>
          </w:tcPr>
          <w:p w14:paraId="56733D69" w14:textId="77777777" w:rsidR="0020492C" w:rsidRPr="003D03F1" w:rsidRDefault="0020492C" w:rsidP="000F67D4">
            <w:pPr>
              <w:spacing w:line="360" w:lineRule="auto"/>
            </w:pPr>
            <w:r w:rsidRPr="003D03F1">
              <w:t>16,77</w:t>
            </w:r>
          </w:p>
        </w:tc>
        <w:tc>
          <w:tcPr>
            <w:tcW w:w="789" w:type="pct"/>
          </w:tcPr>
          <w:p w14:paraId="1E07C97A" w14:textId="77777777" w:rsidR="0020492C" w:rsidRPr="003D03F1" w:rsidRDefault="0020492C" w:rsidP="000F67D4">
            <w:pPr>
              <w:spacing w:line="360" w:lineRule="auto"/>
            </w:pPr>
            <w:r w:rsidRPr="003D03F1">
              <w:t>3,37</w:t>
            </w:r>
          </w:p>
        </w:tc>
        <w:tc>
          <w:tcPr>
            <w:tcW w:w="789" w:type="pct"/>
            <w:shd w:val="clear" w:color="auto" w:fill="auto"/>
            <w:hideMark/>
          </w:tcPr>
          <w:p w14:paraId="2BC9091D" w14:textId="77777777" w:rsidR="0020492C" w:rsidRPr="003D03F1" w:rsidRDefault="0020492C" w:rsidP="000F67D4">
            <w:pPr>
              <w:spacing w:line="360" w:lineRule="auto"/>
            </w:pPr>
            <w:r w:rsidRPr="003D03F1">
              <w:t>8,04</w:t>
            </w:r>
          </w:p>
        </w:tc>
        <w:tc>
          <w:tcPr>
            <w:tcW w:w="922" w:type="pct"/>
            <w:shd w:val="clear" w:color="auto" w:fill="auto"/>
          </w:tcPr>
          <w:p w14:paraId="5A6F756D" w14:textId="77777777" w:rsidR="0020492C" w:rsidRPr="003D03F1" w:rsidRDefault="0020492C" w:rsidP="000F67D4">
            <w:pPr>
              <w:spacing w:line="360" w:lineRule="auto"/>
            </w:pPr>
            <w:r w:rsidRPr="003D03F1">
              <w:t>11,13</w:t>
            </w:r>
          </w:p>
        </w:tc>
        <w:tc>
          <w:tcPr>
            <w:tcW w:w="919" w:type="pct"/>
            <w:shd w:val="clear" w:color="auto" w:fill="auto"/>
            <w:hideMark/>
          </w:tcPr>
          <w:p w14:paraId="00F8B2EA" w14:textId="77777777" w:rsidR="0020492C" w:rsidRPr="003D03F1" w:rsidRDefault="0020492C" w:rsidP="000F67D4">
            <w:pPr>
              <w:spacing w:line="360" w:lineRule="auto"/>
            </w:pPr>
            <w:r w:rsidRPr="003D03F1">
              <w:t>10,56</w:t>
            </w:r>
          </w:p>
        </w:tc>
      </w:tr>
      <w:tr w:rsidR="0020492C" w:rsidRPr="003D03F1" w14:paraId="2F5AB6BF" w14:textId="77777777" w:rsidTr="000F67D4">
        <w:trPr>
          <w:trHeight w:val="397"/>
        </w:trPr>
        <w:tc>
          <w:tcPr>
            <w:tcW w:w="792" w:type="pct"/>
            <w:tcBorders>
              <w:left w:val="nil"/>
              <w:right w:val="nil"/>
            </w:tcBorders>
          </w:tcPr>
          <w:p w14:paraId="3DFD6B34" w14:textId="77777777" w:rsidR="0020492C" w:rsidRPr="003D03F1" w:rsidRDefault="0020492C" w:rsidP="000F67D4">
            <w:pPr>
              <w:spacing w:line="360" w:lineRule="auto"/>
              <w:rPr>
                <w:b/>
              </w:rPr>
            </w:pPr>
            <w:r w:rsidRPr="003D03F1">
              <w:rPr>
                <w:b/>
              </w:rPr>
              <w:t>AQF</w:t>
            </w:r>
          </w:p>
        </w:tc>
        <w:tc>
          <w:tcPr>
            <w:tcW w:w="789" w:type="pct"/>
            <w:tcBorders>
              <w:left w:val="nil"/>
              <w:right w:val="nil"/>
            </w:tcBorders>
          </w:tcPr>
          <w:p w14:paraId="3E068FF2" w14:textId="77777777" w:rsidR="0020492C" w:rsidRPr="003D03F1" w:rsidRDefault="0020492C" w:rsidP="000F67D4">
            <w:pPr>
              <w:spacing w:line="360" w:lineRule="auto"/>
            </w:pPr>
            <w:r w:rsidRPr="003D03F1">
              <w:t>31,00</w:t>
            </w:r>
          </w:p>
        </w:tc>
        <w:tc>
          <w:tcPr>
            <w:tcW w:w="789" w:type="pct"/>
            <w:tcBorders>
              <w:left w:val="nil"/>
              <w:right w:val="nil"/>
            </w:tcBorders>
          </w:tcPr>
          <w:p w14:paraId="1CCCF987" w14:textId="77777777" w:rsidR="0020492C" w:rsidRPr="003D03F1" w:rsidRDefault="0020492C" w:rsidP="000F67D4">
            <w:pPr>
              <w:spacing w:line="360" w:lineRule="auto"/>
            </w:pPr>
            <w:r w:rsidRPr="003D03F1">
              <w:t>72,99</w:t>
            </w:r>
          </w:p>
        </w:tc>
        <w:tc>
          <w:tcPr>
            <w:tcW w:w="78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7E8D75DF" w14:textId="77777777" w:rsidR="0020492C" w:rsidRPr="003D03F1" w:rsidRDefault="0020492C" w:rsidP="000F67D4">
            <w:pPr>
              <w:spacing w:line="360" w:lineRule="auto"/>
            </w:pPr>
            <w:r w:rsidRPr="003D03F1">
              <w:t>52,98</w:t>
            </w:r>
          </w:p>
        </w:tc>
        <w:tc>
          <w:tcPr>
            <w:tcW w:w="922" w:type="pct"/>
            <w:tcBorders>
              <w:left w:val="nil"/>
              <w:right w:val="nil"/>
            </w:tcBorders>
            <w:shd w:val="clear" w:color="auto" w:fill="auto"/>
          </w:tcPr>
          <w:p w14:paraId="13EFF74E" w14:textId="77777777" w:rsidR="0020492C" w:rsidRPr="003D03F1" w:rsidRDefault="0020492C" w:rsidP="000F67D4">
            <w:pPr>
              <w:spacing w:line="360" w:lineRule="auto"/>
            </w:pPr>
            <w:r w:rsidRPr="003D03F1">
              <w:t>32,08</w:t>
            </w:r>
          </w:p>
        </w:tc>
        <w:tc>
          <w:tcPr>
            <w:tcW w:w="91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77EF3895" w14:textId="77777777" w:rsidR="0020492C" w:rsidRPr="003D03F1" w:rsidRDefault="0020492C" w:rsidP="000F67D4">
            <w:pPr>
              <w:spacing w:line="360" w:lineRule="auto"/>
            </w:pPr>
            <w:r w:rsidRPr="003D03F1">
              <w:t>52,59</w:t>
            </w:r>
          </w:p>
        </w:tc>
      </w:tr>
    </w:tbl>
    <w:p w14:paraId="462198B9" w14:textId="77777777" w:rsidR="0020492C" w:rsidRPr="003D03F1" w:rsidRDefault="0020492C" w:rsidP="0020492C">
      <w:pPr>
        <w:spacing w:line="240" w:lineRule="auto"/>
        <w:rPr>
          <w:sz w:val="18"/>
          <w:szCs w:val="18"/>
          <w:lang w:val="en-GB"/>
        </w:rPr>
      </w:pPr>
      <w:r w:rsidRPr="003D03F1">
        <w:rPr>
          <w:sz w:val="18"/>
          <w:szCs w:val="18"/>
          <w:lang w:val="en-GB"/>
        </w:rPr>
        <w:t>(%, w/w; for fractions: %, w/w, related to the crude extract). (CE1= crude extract aqueous; CE2= crude extract ethanol: water 50:50; CE3= crude extract ethanol: water 70:30; CE4= crude extract ethanol: water 96:4; CE5= crude extract acetone: water 7:3; EAF: ethyl acetate fraction;</w:t>
      </w:r>
      <w:r w:rsidRPr="003D03F1">
        <w:rPr>
          <w:rFonts w:eastAsiaTheme="minorHAnsi"/>
          <w:sz w:val="18"/>
          <w:szCs w:val="18"/>
        </w:rPr>
        <w:t xml:space="preserve"> </w:t>
      </w:r>
      <w:r w:rsidRPr="003D03F1">
        <w:rPr>
          <w:rFonts w:eastAsiaTheme="minorHAnsi"/>
          <w:i/>
          <w:iCs/>
          <w:sz w:val="18"/>
          <w:szCs w:val="18"/>
        </w:rPr>
        <w:t>n</w:t>
      </w:r>
      <w:r w:rsidRPr="003D03F1">
        <w:rPr>
          <w:rFonts w:eastAsiaTheme="minorHAnsi"/>
          <w:sz w:val="18"/>
          <w:szCs w:val="18"/>
        </w:rPr>
        <w:t>BF</w:t>
      </w:r>
      <w:r w:rsidRPr="003D03F1">
        <w:rPr>
          <w:sz w:val="18"/>
          <w:szCs w:val="18"/>
          <w:lang w:val="en-GB"/>
        </w:rPr>
        <w:t xml:space="preserve">: </w:t>
      </w:r>
      <w:r w:rsidRPr="003D03F1">
        <w:rPr>
          <w:i/>
          <w:iCs/>
          <w:sz w:val="18"/>
          <w:szCs w:val="18"/>
          <w:lang w:val="en-GB"/>
        </w:rPr>
        <w:t>n</w:t>
      </w:r>
      <w:r w:rsidRPr="003D03F1">
        <w:rPr>
          <w:sz w:val="18"/>
          <w:szCs w:val="18"/>
          <w:lang w:val="en-GB"/>
        </w:rPr>
        <w:t>-butanolic fraction; AQF: aqueous fraction).</w:t>
      </w:r>
    </w:p>
    <w:p w14:paraId="11ECDB29" w14:textId="77777777" w:rsidR="0020492C" w:rsidRPr="003D03F1" w:rsidRDefault="0020492C" w:rsidP="0020492C">
      <w:pPr>
        <w:spacing w:after="160" w:line="259" w:lineRule="auto"/>
        <w:rPr>
          <w:rFonts w:eastAsia="Times New Roman"/>
          <w:bCs/>
          <w:lang w:val="en-GB" w:eastAsia="ar-SA"/>
        </w:rPr>
      </w:pPr>
      <w:r w:rsidRPr="003D03F1">
        <w:rPr>
          <w:bCs/>
          <w:lang w:val="en-GB"/>
        </w:rPr>
        <w:br w:type="page"/>
      </w:r>
    </w:p>
    <w:p w14:paraId="46A0613A" w14:textId="77777777" w:rsidR="0020492C" w:rsidRPr="003D03F1" w:rsidRDefault="0020492C" w:rsidP="0020492C">
      <w:pPr>
        <w:pStyle w:val="Recuodecorpodetexto31"/>
        <w:keepNext/>
        <w:tabs>
          <w:tab w:val="clear" w:pos="567"/>
          <w:tab w:val="clear" w:pos="9072"/>
        </w:tabs>
        <w:ind w:left="0" w:right="-567" w:firstLine="644"/>
        <w:rPr>
          <w:rFonts w:ascii="Palatino Linotype" w:hAnsi="Palatino Linotype"/>
          <w:sz w:val="20"/>
        </w:rPr>
      </w:pPr>
      <w:r w:rsidRPr="003D03F1">
        <w:rPr>
          <w:rFonts w:ascii="Palatino Linotype" w:hAnsi="Palatino Linotype" w:cs="Times New Roman"/>
          <w:bCs/>
          <w:noProof/>
          <w:sz w:val="20"/>
          <w:lang w:val="pt-BR" w:eastAsia="pt-BR"/>
        </w:rPr>
        <w:lastRenderedPageBreak/>
        <w:drawing>
          <wp:inline distT="0" distB="0" distL="0" distR="0" wp14:anchorId="43C31270" wp14:editId="2DA71F44">
            <wp:extent cx="4683646" cy="27051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6" t="2903" b="15650"/>
                    <a:stretch/>
                  </pic:blipFill>
                  <pic:spPr bwMode="auto">
                    <a:xfrm>
                      <a:off x="0" y="0"/>
                      <a:ext cx="4687785" cy="27074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BEC3CB" w14:textId="77777777" w:rsidR="0020492C" w:rsidRPr="003D03F1" w:rsidRDefault="0020492C" w:rsidP="0020492C">
      <w:pPr>
        <w:pStyle w:val="Legenda"/>
        <w:jc w:val="both"/>
        <w:rPr>
          <w:rFonts w:ascii="Palatino Linotype" w:hAnsi="Palatino Linotype"/>
          <w:color w:val="auto"/>
          <w:lang w:val="en-GB"/>
        </w:rPr>
      </w:pPr>
      <w:bookmarkStart w:id="2" w:name="_Hlk117707886"/>
      <w:r w:rsidRPr="003D03F1">
        <w:rPr>
          <w:rFonts w:ascii="Palatino Linotype" w:hAnsi="Palatino Linotype" w:cs="Times New Roman"/>
          <w:b/>
          <w:bCs/>
          <w:i w:val="0"/>
          <w:iCs w:val="0"/>
          <w:color w:val="auto"/>
          <w:lang w:val="en-GB"/>
        </w:rPr>
        <w:t xml:space="preserve">Figure </w:t>
      </w:r>
      <w:r w:rsidRPr="003D03F1">
        <w:rPr>
          <w:rFonts w:ascii="Palatino Linotype" w:hAnsi="Palatino Linotype" w:cs="Times New Roman"/>
          <w:b/>
          <w:bCs/>
          <w:i w:val="0"/>
          <w:iCs w:val="0"/>
          <w:color w:val="auto"/>
          <w:lang w:val="en-US"/>
        </w:rPr>
        <w:t>S1</w:t>
      </w:r>
      <w:r w:rsidRPr="003D03F1">
        <w:rPr>
          <w:rFonts w:ascii="Palatino Linotype" w:hAnsi="Palatino Linotype"/>
          <w:color w:val="auto"/>
          <w:lang w:val="en-GB"/>
        </w:rPr>
        <w:t xml:space="preserve"> </w:t>
      </w:r>
      <w:r w:rsidRPr="003D03F1">
        <w:rPr>
          <w:rFonts w:ascii="Palatino Linotype" w:hAnsi="Palatino Linotype" w:cs="Times New Roman"/>
          <w:i w:val="0"/>
          <w:iCs w:val="0"/>
          <w:color w:val="auto"/>
          <w:lang w:val="en-GB"/>
        </w:rPr>
        <w:t xml:space="preserve">Antioxidant capacity for the DPPH method in extracts and semi purified fractions of </w:t>
      </w:r>
      <w:proofErr w:type="spellStart"/>
      <w:r w:rsidRPr="003D03F1">
        <w:rPr>
          <w:rFonts w:ascii="Palatino Linotype" w:hAnsi="Palatino Linotype" w:cs="Times New Roman"/>
          <w:color w:val="auto"/>
          <w:lang w:val="en-GB"/>
        </w:rPr>
        <w:t>Monteverdia</w:t>
      </w:r>
      <w:proofErr w:type="spellEnd"/>
      <w:r w:rsidRPr="003D03F1">
        <w:rPr>
          <w:rFonts w:ascii="Palatino Linotype" w:hAnsi="Palatino Linotype" w:cs="Times New Roman"/>
          <w:color w:val="auto"/>
          <w:lang w:val="en-GB"/>
        </w:rPr>
        <w:t xml:space="preserve"> </w:t>
      </w:r>
      <w:proofErr w:type="spellStart"/>
      <w:r w:rsidRPr="003D03F1">
        <w:rPr>
          <w:rFonts w:ascii="Palatino Linotype" w:hAnsi="Palatino Linotype" w:cs="Times New Roman"/>
          <w:color w:val="auto"/>
          <w:lang w:val="en-GB"/>
        </w:rPr>
        <w:t>ilicifolia</w:t>
      </w:r>
      <w:proofErr w:type="spellEnd"/>
      <w:r w:rsidRPr="003D03F1">
        <w:rPr>
          <w:rFonts w:ascii="Palatino Linotype" w:hAnsi="Palatino Linotype" w:cs="Times New Roman"/>
          <w:i w:val="0"/>
          <w:iCs w:val="0"/>
          <w:color w:val="auto"/>
          <w:lang w:val="en-GB"/>
        </w:rPr>
        <w:t>. (</w:t>
      </w:r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>CE1= crude extract aqueous; CE2= crude extract ethanol: water 50:50; CE3= crude extract ethanol: water 70:30; CE4= crude extract ethanol: water 96:4; CE5= crude extract acetone: water 7:3; EAF: ethyl acetate fraction;</w:t>
      </w:r>
      <w:r w:rsidRPr="003D03F1">
        <w:rPr>
          <w:rFonts w:ascii="Palatino Linotype" w:eastAsiaTheme="minorHAnsi" w:hAnsi="Palatino Linotype"/>
          <w:i w:val="0"/>
          <w:iCs w:val="0"/>
          <w:lang w:val="en-US"/>
        </w:rPr>
        <w:t xml:space="preserve"> </w:t>
      </w:r>
      <w:proofErr w:type="spellStart"/>
      <w:r w:rsidRPr="003D03F1">
        <w:rPr>
          <w:rFonts w:ascii="Palatino Linotype" w:eastAsiaTheme="minorHAnsi" w:hAnsi="Palatino Linotype"/>
          <w:color w:val="auto"/>
          <w:lang w:val="en-US"/>
        </w:rPr>
        <w:t>n</w:t>
      </w:r>
      <w:r w:rsidRPr="003D03F1">
        <w:rPr>
          <w:rFonts w:ascii="Palatino Linotype" w:eastAsiaTheme="minorHAnsi" w:hAnsi="Palatino Linotype"/>
          <w:i w:val="0"/>
          <w:iCs w:val="0"/>
          <w:color w:val="auto"/>
          <w:lang w:val="en-US"/>
        </w:rPr>
        <w:t>BF</w:t>
      </w:r>
      <w:proofErr w:type="spellEnd"/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 xml:space="preserve">: </w:t>
      </w:r>
      <w:r w:rsidRPr="003D03F1">
        <w:rPr>
          <w:rFonts w:ascii="Palatino Linotype" w:hAnsi="Palatino Linotype"/>
          <w:color w:val="auto"/>
          <w:lang w:val="en-GB"/>
        </w:rPr>
        <w:t>n</w:t>
      </w:r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>-</w:t>
      </w:r>
      <w:proofErr w:type="spellStart"/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>butanolic</w:t>
      </w:r>
      <w:proofErr w:type="spellEnd"/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 xml:space="preserve"> fraction; AQF: aqueous fraction)</w:t>
      </w:r>
    </w:p>
    <w:bookmarkEnd w:id="2"/>
    <w:p w14:paraId="5E69EE6E" w14:textId="77777777" w:rsidR="0020492C" w:rsidRPr="003D03F1" w:rsidRDefault="0020492C" w:rsidP="0020492C">
      <w:pPr>
        <w:spacing w:after="160" w:line="259" w:lineRule="auto"/>
        <w:rPr>
          <w:rFonts w:eastAsia="Times New Roman"/>
          <w:bCs/>
          <w:lang w:val="en-GB" w:eastAsia="ar-SA"/>
        </w:rPr>
      </w:pPr>
      <w:r w:rsidRPr="003D03F1">
        <w:rPr>
          <w:bCs/>
          <w:lang w:val="en-GB"/>
        </w:rPr>
        <w:br w:type="page"/>
      </w:r>
    </w:p>
    <w:p w14:paraId="20ECC7D5" w14:textId="77777777" w:rsidR="0020492C" w:rsidRPr="003D03F1" w:rsidRDefault="0020492C" w:rsidP="0020492C">
      <w:pPr>
        <w:pStyle w:val="Recuodecorpodetexto31"/>
        <w:keepNext/>
        <w:tabs>
          <w:tab w:val="clear" w:pos="567"/>
          <w:tab w:val="clear" w:pos="9072"/>
        </w:tabs>
        <w:ind w:left="0" w:right="-567" w:firstLine="709"/>
        <w:rPr>
          <w:rFonts w:ascii="Palatino Linotype" w:hAnsi="Palatino Linotype"/>
          <w:sz w:val="20"/>
        </w:rPr>
      </w:pPr>
      <w:r w:rsidRPr="003D03F1">
        <w:rPr>
          <w:rFonts w:ascii="Palatino Linotype" w:hAnsi="Palatino Linotype" w:cs="Times New Roman"/>
          <w:bCs/>
          <w:noProof/>
          <w:sz w:val="20"/>
          <w:lang w:val="pt-BR" w:eastAsia="pt-BR"/>
        </w:rPr>
        <w:lastRenderedPageBreak/>
        <w:drawing>
          <wp:inline distT="0" distB="0" distL="0" distR="0" wp14:anchorId="7F673F9A" wp14:editId="36FFF739">
            <wp:extent cx="4296939" cy="265747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9141" cy="2658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AF000" w14:textId="77777777" w:rsidR="0020492C" w:rsidRDefault="0020492C" w:rsidP="0020492C">
      <w:pPr>
        <w:pStyle w:val="Legenda"/>
        <w:jc w:val="both"/>
        <w:rPr>
          <w:rFonts w:ascii="Palatino Linotype" w:hAnsi="Palatino Linotype"/>
          <w:i w:val="0"/>
          <w:iCs w:val="0"/>
          <w:color w:val="auto"/>
          <w:lang w:val="en-GB"/>
        </w:rPr>
      </w:pPr>
      <w:bookmarkStart w:id="3" w:name="_Hlk117707935"/>
      <w:r w:rsidRPr="003D03F1">
        <w:rPr>
          <w:rFonts w:ascii="Palatino Linotype" w:hAnsi="Palatino Linotype" w:cs="Times New Roman"/>
          <w:b/>
          <w:bCs/>
          <w:i w:val="0"/>
          <w:iCs w:val="0"/>
          <w:color w:val="auto"/>
          <w:lang w:val="en-GB"/>
        </w:rPr>
        <w:t xml:space="preserve">Figure </w:t>
      </w:r>
      <w:r w:rsidRPr="003D03F1">
        <w:rPr>
          <w:rFonts w:ascii="Palatino Linotype" w:hAnsi="Palatino Linotype" w:cs="Times New Roman"/>
          <w:b/>
          <w:bCs/>
          <w:i w:val="0"/>
          <w:iCs w:val="0"/>
          <w:color w:val="auto"/>
          <w:lang w:val="en-US"/>
        </w:rPr>
        <w:t>S2</w:t>
      </w:r>
      <w:r w:rsidRPr="003D03F1">
        <w:rPr>
          <w:rFonts w:ascii="Palatino Linotype" w:hAnsi="Palatino Linotype"/>
          <w:lang w:val="en-GB"/>
        </w:rPr>
        <w:t xml:space="preserve"> </w:t>
      </w:r>
      <w:r w:rsidRPr="003D03F1">
        <w:rPr>
          <w:rFonts w:ascii="Palatino Linotype" w:hAnsi="Palatino Linotype" w:cs="Times New Roman"/>
          <w:i w:val="0"/>
          <w:iCs w:val="0"/>
          <w:color w:val="auto"/>
          <w:lang w:val="en-GB"/>
        </w:rPr>
        <w:t xml:space="preserve">Antioxidant capacity for the FRAP method in extracts and semi purified fractions of </w:t>
      </w:r>
      <w:proofErr w:type="spellStart"/>
      <w:r w:rsidRPr="003D03F1">
        <w:rPr>
          <w:rFonts w:ascii="Palatino Linotype" w:hAnsi="Palatino Linotype" w:cs="Times New Roman"/>
          <w:color w:val="auto"/>
          <w:lang w:val="en-GB"/>
        </w:rPr>
        <w:t>Monteverdia</w:t>
      </w:r>
      <w:proofErr w:type="spellEnd"/>
      <w:r w:rsidRPr="003D03F1">
        <w:rPr>
          <w:rFonts w:ascii="Palatino Linotype" w:hAnsi="Palatino Linotype" w:cs="Times New Roman"/>
          <w:color w:val="auto"/>
          <w:lang w:val="en-GB"/>
        </w:rPr>
        <w:t xml:space="preserve"> </w:t>
      </w:r>
      <w:proofErr w:type="spellStart"/>
      <w:r w:rsidRPr="003D03F1">
        <w:rPr>
          <w:rFonts w:ascii="Palatino Linotype" w:hAnsi="Palatino Linotype" w:cs="Times New Roman"/>
          <w:color w:val="auto"/>
          <w:lang w:val="en-GB"/>
        </w:rPr>
        <w:t>ilicifolia</w:t>
      </w:r>
      <w:proofErr w:type="spellEnd"/>
      <w:r w:rsidRPr="003D03F1">
        <w:rPr>
          <w:rFonts w:ascii="Palatino Linotype" w:hAnsi="Palatino Linotype" w:cs="Times New Roman"/>
          <w:i w:val="0"/>
          <w:iCs w:val="0"/>
          <w:color w:val="auto"/>
          <w:lang w:val="en-GB"/>
        </w:rPr>
        <w:t>.(</w:t>
      </w:r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 xml:space="preserve">CE1= crude extract aqueous; CE2= crude extract ethanol: water 50:50; CE3= crude extract ethanol: water 70:30; CE4= crude extract ethanol: water 96:4; CE5= crude extract acetone: water 7:3; EAF: ethyl acetate fraction; </w:t>
      </w:r>
      <w:proofErr w:type="spellStart"/>
      <w:r w:rsidRPr="003D03F1">
        <w:rPr>
          <w:rFonts w:ascii="Palatino Linotype" w:hAnsi="Palatino Linotype"/>
          <w:color w:val="auto"/>
          <w:lang w:val="en-US"/>
        </w:rPr>
        <w:t>n</w:t>
      </w:r>
      <w:r w:rsidRPr="003D03F1">
        <w:rPr>
          <w:rFonts w:ascii="Palatino Linotype" w:hAnsi="Palatino Linotype"/>
          <w:i w:val="0"/>
          <w:iCs w:val="0"/>
          <w:color w:val="auto"/>
          <w:lang w:val="en-US"/>
        </w:rPr>
        <w:t>BF</w:t>
      </w:r>
      <w:bookmarkStart w:id="4" w:name="_Hlk117707978"/>
      <w:proofErr w:type="spellEnd"/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>:</w:t>
      </w:r>
      <w:r w:rsidRPr="003D03F1">
        <w:rPr>
          <w:rFonts w:ascii="Palatino Linotype" w:hAnsi="Palatino Linotype"/>
          <w:color w:val="auto"/>
          <w:lang w:val="en-GB"/>
        </w:rPr>
        <w:t xml:space="preserve"> n</w:t>
      </w:r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>-</w:t>
      </w:r>
      <w:proofErr w:type="spellStart"/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>butanolic</w:t>
      </w:r>
      <w:proofErr w:type="spellEnd"/>
      <w:r w:rsidRPr="003D03F1">
        <w:rPr>
          <w:rFonts w:ascii="Palatino Linotype" w:hAnsi="Palatino Linotype"/>
          <w:i w:val="0"/>
          <w:iCs w:val="0"/>
          <w:color w:val="auto"/>
          <w:lang w:val="en-GB"/>
        </w:rPr>
        <w:t xml:space="preserve"> fraction; AQF: aqueous fraction).</w:t>
      </w:r>
      <w:bookmarkEnd w:id="4"/>
    </w:p>
    <w:bookmarkEnd w:id="3"/>
    <w:p w14:paraId="3C95FDA0" w14:textId="77777777" w:rsidR="0020492C" w:rsidRDefault="0020492C" w:rsidP="0020492C">
      <w:pPr>
        <w:spacing w:after="160" w:line="259" w:lineRule="auto"/>
        <w:rPr>
          <w:lang w:val="en-GB"/>
        </w:rPr>
      </w:pPr>
      <w:r>
        <w:rPr>
          <w:lang w:val="en-GB"/>
        </w:rPr>
        <w:br w:type="page"/>
      </w:r>
    </w:p>
    <w:p w14:paraId="612FC3DB" w14:textId="77777777" w:rsidR="0020492C" w:rsidRPr="003D03F1" w:rsidRDefault="0020492C" w:rsidP="0020492C">
      <w:pPr>
        <w:jc w:val="center"/>
        <w:rPr>
          <w:lang w:val="en-GB"/>
        </w:rPr>
      </w:pPr>
      <w:r w:rsidRPr="003D03F1">
        <w:lastRenderedPageBreak/>
        <w:drawing>
          <wp:inline distT="0" distB="0" distL="0" distR="0" wp14:anchorId="14BC1E5A" wp14:editId="0FE5119B">
            <wp:extent cx="5400040" cy="295275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 3SI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99582" w14:textId="2D3B38A9" w:rsidR="0020492C" w:rsidRPr="003D03F1" w:rsidRDefault="0020492C" w:rsidP="0020492C">
      <w:pPr>
        <w:rPr>
          <w:color w:val="auto"/>
          <w:sz w:val="18"/>
          <w:szCs w:val="18"/>
          <w:lang w:val="en-GB"/>
        </w:rPr>
      </w:pPr>
      <w:bookmarkStart w:id="5" w:name="_Hlk117708062"/>
      <w:r w:rsidRPr="003D03F1">
        <w:rPr>
          <w:b/>
          <w:color w:val="auto"/>
          <w:sz w:val="18"/>
          <w:szCs w:val="18"/>
          <w:lang w:val="en-GB"/>
        </w:rPr>
        <w:t>Figure S3</w:t>
      </w:r>
      <w:r w:rsidRPr="003D03F1">
        <w:rPr>
          <w:color w:val="auto"/>
          <w:sz w:val="18"/>
          <w:szCs w:val="18"/>
          <w:lang w:val="en-GB"/>
        </w:rPr>
        <w:t xml:space="preserve"> Poses found by docking simulations of the ligands Kaempferol-3-galactoside-6-rhamnoside-3-rhamnoside, CID44258967 </w:t>
      </w:r>
      <w:r w:rsidRPr="003D03F1">
        <w:rPr>
          <w:b/>
          <w:color w:val="auto"/>
          <w:sz w:val="18"/>
          <w:szCs w:val="18"/>
          <w:lang w:val="en-GB"/>
        </w:rPr>
        <w:t>(A)</w:t>
      </w:r>
      <w:r w:rsidRPr="003D03F1">
        <w:rPr>
          <w:color w:val="auto"/>
          <w:sz w:val="18"/>
          <w:szCs w:val="18"/>
          <w:lang w:val="en-GB"/>
        </w:rPr>
        <w:t xml:space="preserve"> and (epi)afzelechin-(epi)catechin-(epi)catechin, AFZ-CAT-CAT </w:t>
      </w:r>
      <w:r w:rsidRPr="003D03F1">
        <w:rPr>
          <w:b/>
          <w:color w:val="auto"/>
          <w:sz w:val="18"/>
          <w:szCs w:val="18"/>
          <w:lang w:val="en-GB"/>
        </w:rPr>
        <w:t>(B)</w:t>
      </w:r>
      <w:r w:rsidRPr="003D03F1">
        <w:rPr>
          <w:color w:val="auto"/>
          <w:sz w:val="18"/>
          <w:szCs w:val="18"/>
          <w:lang w:val="en-GB"/>
        </w:rPr>
        <w:t>, obtained with the Gold program. The repetition of the same conformation for each pose, in all simulations, indicates a pattern of drug-like behaviour.</w:t>
      </w:r>
      <w:bookmarkEnd w:id="5"/>
      <w:r w:rsidRPr="003D03F1">
        <w:rPr>
          <w:color w:val="auto"/>
          <w:sz w:val="18"/>
          <w:szCs w:val="18"/>
          <w:lang w:val="en-GB"/>
        </w:rPr>
        <w:t xml:space="preserve"> </w:t>
      </w:r>
    </w:p>
    <w:p w14:paraId="536953BF" w14:textId="77777777" w:rsidR="0020492C" w:rsidRPr="003D03F1" w:rsidRDefault="0020492C" w:rsidP="0020492C">
      <w:pPr>
        <w:spacing w:after="160" w:line="259" w:lineRule="auto"/>
        <w:rPr>
          <w:b/>
          <w:bCs/>
          <w:lang w:val="en-GB"/>
        </w:rPr>
      </w:pPr>
      <w:r w:rsidRPr="003D03F1">
        <w:rPr>
          <w:b/>
          <w:bCs/>
          <w:i/>
          <w:iCs/>
          <w:lang w:val="en-GB"/>
        </w:rPr>
        <w:br w:type="page"/>
      </w:r>
    </w:p>
    <w:p w14:paraId="0ABEB715" w14:textId="77777777" w:rsidR="0020492C" w:rsidRPr="003D03F1" w:rsidRDefault="0020492C" w:rsidP="0020492C">
      <w:pPr>
        <w:pStyle w:val="Legenda"/>
        <w:keepNext/>
        <w:rPr>
          <w:rFonts w:ascii="Palatino Linotype" w:hAnsi="Palatino Linotype" w:cs="Times New Roman"/>
          <w:i w:val="0"/>
          <w:iCs w:val="0"/>
          <w:color w:val="auto"/>
          <w:lang w:val="en-GB"/>
        </w:rPr>
      </w:pPr>
      <w:bookmarkStart w:id="6" w:name="_Hlk117708092"/>
      <w:r w:rsidRPr="003D03F1">
        <w:rPr>
          <w:rFonts w:ascii="Palatino Linotype" w:hAnsi="Palatino Linotype" w:cs="Times New Roman"/>
          <w:b/>
          <w:bCs/>
          <w:i w:val="0"/>
          <w:iCs w:val="0"/>
          <w:color w:val="auto"/>
          <w:lang w:val="en-GB"/>
        </w:rPr>
        <w:lastRenderedPageBreak/>
        <w:t>Table S4</w:t>
      </w:r>
      <w:r w:rsidRPr="003D03F1">
        <w:rPr>
          <w:rFonts w:ascii="Palatino Linotype" w:hAnsi="Palatino Linotype" w:cs="Times New Roman"/>
          <w:i w:val="0"/>
          <w:iCs w:val="0"/>
          <w:color w:val="auto"/>
          <w:lang w:val="en-GB"/>
        </w:rPr>
        <w:t xml:space="preserve"> Compounds identification of EAF2 and </w:t>
      </w:r>
      <w:r w:rsidRPr="003D03F1">
        <w:rPr>
          <w:rFonts w:ascii="Palatino Linotype" w:hAnsi="Palatino Linotype" w:cs="Times New Roman"/>
          <w:color w:val="auto"/>
          <w:lang w:val="en-GB"/>
        </w:rPr>
        <w:t>n</w:t>
      </w:r>
      <w:r w:rsidRPr="003D03F1">
        <w:rPr>
          <w:rFonts w:ascii="Palatino Linotype" w:hAnsi="Palatino Linotype" w:cs="Times New Roman"/>
          <w:i w:val="0"/>
          <w:iCs w:val="0"/>
          <w:color w:val="auto"/>
          <w:lang w:val="en-GB"/>
        </w:rPr>
        <w:t>BF5</w:t>
      </w:r>
    </w:p>
    <w:tbl>
      <w:tblPr>
        <w:tblW w:w="8505" w:type="dxa"/>
        <w:tblLook w:val="04A0" w:firstRow="1" w:lastRow="0" w:firstColumn="1" w:lastColumn="0" w:noHBand="0" w:noVBand="1"/>
      </w:tblPr>
      <w:tblGrid>
        <w:gridCol w:w="4994"/>
        <w:gridCol w:w="3511"/>
      </w:tblGrid>
      <w:tr w:rsidR="0020492C" w:rsidRPr="003D03F1" w14:paraId="16E283DA" w14:textId="77777777" w:rsidTr="000F67D4">
        <w:trPr>
          <w:trHeight w:val="20"/>
        </w:trPr>
        <w:tc>
          <w:tcPr>
            <w:tcW w:w="499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</w:tcPr>
          <w:bookmarkEnd w:id="6"/>
          <w:p w14:paraId="518266C3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Compound</w:t>
            </w:r>
          </w:p>
        </w:tc>
        <w:tc>
          <w:tcPr>
            <w:tcW w:w="3511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</w:tcPr>
          <w:p w14:paraId="12AD2148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</w:rPr>
            </w:pPr>
            <w:r w:rsidRPr="003D03F1">
              <w:rPr>
                <w:b/>
                <w:bCs/>
              </w:rPr>
              <w:t>ID</w:t>
            </w:r>
          </w:p>
        </w:tc>
      </w:tr>
      <w:tr w:rsidR="0020492C" w:rsidRPr="003D03F1" w14:paraId="7998B9B4" w14:textId="77777777" w:rsidTr="000F67D4">
        <w:trPr>
          <w:trHeight w:val="20"/>
        </w:trPr>
        <w:tc>
          <w:tcPr>
            <w:tcW w:w="4994" w:type="dxa"/>
            <w:tcBorders>
              <w:top w:val="single" w:sz="8" w:space="0" w:color="000001"/>
            </w:tcBorders>
            <w:shd w:val="clear" w:color="auto" w:fill="auto"/>
          </w:tcPr>
          <w:p w14:paraId="0AE8FA9F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</w:rPr>
            </w:pPr>
            <w:r w:rsidRPr="003D03F1">
              <w:t>(epi)gallocatechin</w:t>
            </w:r>
          </w:p>
        </w:tc>
        <w:tc>
          <w:tcPr>
            <w:tcW w:w="3511" w:type="dxa"/>
            <w:tcBorders>
              <w:top w:val="single" w:sz="8" w:space="0" w:color="000001"/>
            </w:tcBorders>
            <w:shd w:val="clear" w:color="auto" w:fill="auto"/>
          </w:tcPr>
          <w:p w14:paraId="26E3509F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CID72277</w:t>
            </w:r>
          </w:p>
        </w:tc>
      </w:tr>
      <w:tr w:rsidR="0020492C" w:rsidRPr="003D03F1" w14:paraId="5CBCB4E1" w14:textId="77777777" w:rsidTr="000F67D4">
        <w:trPr>
          <w:trHeight w:val="20"/>
        </w:trPr>
        <w:tc>
          <w:tcPr>
            <w:tcW w:w="4994" w:type="dxa"/>
            <w:shd w:val="clear" w:color="auto" w:fill="auto"/>
          </w:tcPr>
          <w:p w14:paraId="73191557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</w:rPr>
            </w:pPr>
            <w:r w:rsidRPr="003D03F1">
              <w:t>procyanidin B2</w:t>
            </w:r>
          </w:p>
        </w:tc>
        <w:tc>
          <w:tcPr>
            <w:tcW w:w="3511" w:type="dxa"/>
            <w:shd w:val="clear" w:color="auto" w:fill="auto"/>
          </w:tcPr>
          <w:p w14:paraId="24549AA0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CID122738</w:t>
            </w:r>
          </w:p>
        </w:tc>
      </w:tr>
      <w:tr w:rsidR="0020492C" w:rsidRPr="003D03F1" w14:paraId="45387E38" w14:textId="77777777" w:rsidTr="000F67D4">
        <w:trPr>
          <w:trHeight w:val="20"/>
        </w:trPr>
        <w:tc>
          <w:tcPr>
            <w:tcW w:w="4994" w:type="dxa"/>
            <w:shd w:val="clear" w:color="auto" w:fill="auto"/>
          </w:tcPr>
          <w:p w14:paraId="4E7403E3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(epi)catechin</w:t>
            </w:r>
          </w:p>
          <w:p w14:paraId="53C607BC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</w:rPr>
            </w:pPr>
          </w:p>
        </w:tc>
        <w:tc>
          <w:tcPr>
            <w:tcW w:w="3511" w:type="dxa"/>
            <w:shd w:val="clear" w:color="auto" w:fill="auto"/>
          </w:tcPr>
          <w:p w14:paraId="6F23A331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CID72276</w:t>
            </w:r>
          </w:p>
        </w:tc>
      </w:tr>
      <w:tr w:rsidR="0020492C" w:rsidRPr="003D03F1" w14:paraId="143A5311" w14:textId="77777777" w:rsidTr="000F67D4">
        <w:trPr>
          <w:trHeight w:val="20"/>
        </w:trPr>
        <w:tc>
          <w:tcPr>
            <w:tcW w:w="4994" w:type="dxa"/>
            <w:shd w:val="clear" w:color="auto" w:fill="auto"/>
          </w:tcPr>
          <w:p w14:paraId="234F0815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(epi)afzelechin-(epi)catechin</w:t>
            </w:r>
          </w:p>
          <w:p w14:paraId="29F5CA06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</w:rPr>
            </w:pPr>
          </w:p>
        </w:tc>
        <w:tc>
          <w:tcPr>
            <w:tcW w:w="3511" w:type="dxa"/>
            <w:shd w:val="clear" w:color="auto" w:fill="auto"/>
          </w:tcPr>
          <w:p w14:paraId="55540B17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CID11272988 </w:t>
            </w:r>
          </w:p>
        </w:tc>
      </w:tr>
      <w:tr w:rsidR="0020492C" w:rsidRPr="003D03F1" w14:paraId="7292A8DD" w14:textId="77777777" w:rsidTr="000F67D4">
        <w:trPr>
          <w:trHeight w:val="20"/>
        </w:trPr>
        <w:tc>
          <w:tcPr>
            <w:tcW w:w="4994" w:type="dxa"/>
            <w:shd w:val="clear" w:color="auto" w:fill="auto"/>
          </w:tcPr>
          <w:p w14:paraId="1C916142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  <w:lang w:val="en-GB"/>
              </w:rPr>
            </w:pPr>
            <w:r w:rsidRPr="003D03F1">
              <w:rPr>
                <w:lang w:val="en-GB"/>
              </w:rPr>
              <w:t>(epi)afzelechin-(epi)catechin-(epi)catechin</w:t>
            </w:r>
          </w:p>
        </w:tc>
        <w:tc>
          <w:tcPr>
            <w:tcW w:w="3511" w:type="dxa"/>
            <w:shd w:val="clear" w:color="auto" w:fill="auto"/>
          </w:tcPr>
          <w:p w14:paraId="104CEFA8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afz-cat-cat-PM_850.sdf</w:t>
            </w:r>
          </w:p>
        </w:tc>
      </w:tr>
      <w:tr w:rsidR="0020492C" w:rsidRPr="003D03F1" w14:paraId="6719D06B" w14:textId="77777777" w:rsidTr="000F67D4">
        <w:trPr>
          <w:trHeight w:val="20"/>
        </w:trPr>
        <w:tc>
          <w:tcPr>
            <w:tcW w:w="4994" w:type="dxa"/>
            <w:shd w:val="clear" w:color="auto" w:fill="auto"/>
          </w:tcPr>
          <w:p w14:paraId="7F652642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  <w:lang w:val="en-GB"/>
              </w:rPr>
            </w:pPr>
            <w:r w:rsidRPr="003D03F1">
              <w:rPr>
                <w:lang w:val="en-GB"/>
              </w:rPr>
              <w:t>(epi)afzelechin-(epi)afzelechin-(epi)catechin</w:t>
            </w:r>
          </w:p>
        </w:tc>
        <w:tc>
          <w:tcPr>
            <w:tcW w:w="3511" w:type="dxa"/>
            <w:shd w:val="clear" w:color="auto" w:fill="auto"/>
          </w:tcPr>
          <w:p w14:paraId="6679BB78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afz-afz-cat-PM_834.sdf</w:t>
            </w:r>
          </w:p>
        </w:tc>
      </w:tr>
      <w:tr w:rsidR="0020492C" w:rsidRPr="003D03F1" w14:paraId="2653EA36" w14:textId="77777777" w:rsidTr="000F67D4">
        <w:trPr>
          <w:trHeight w:val="20"/>
        </w:trPr>
        <w:tc>
          <w:tcPr>
            <w:tcW w:w="4994" w:type="dxa"/>
            <w:shd w:val="clear" w:color="auto" w:fill="auto"/>
          </w:tcPr>
          <w:p w14:paraId="645D934D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</w:rPr>
            </w:pPr>
            <w:r w:rsidRPr="003D03F1">
              <w:t>kaempferol-galactoside-rhamnoside-rhamnoside</w:t>
            </w:r>
          </w:p>
        </w:tc>
        <w:tc>
          <w:tcPr>
            <w:tcW w:w="3511" w:type="dxa"/>
            <w:shd w:val="clear" w:color="auto" w:fill="auto"/>
          </w:tcPr>
          <w:p w14:paraId="74E8E988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rPr>
                <w:bCs/>
              </w:rPr>
              <w:t>CID23815364</w:t>
            </w:r>
            <w:r w:rsidRPr="003D03F1">
              <w:t xml:space="preserve"> </w:t>
            </w:r>
          </w:p>
        </w:tc>
      </w:tr>
      <w:tr w:rsidR="0020492C" w:rsidRPr="003D03F1" w14:paraId="2AFD5EF3" w14:textId="77777777" w:rsidTr="000F67D4">
        <w:trPr>
          <w:trHeight w:val="20"/>
        </w:trPr>
        <w:tc>
          <w:tcPr>
            <w:tcW w:w="4994" w:type="dxa"/>
            <w:shd w:val="clear" w:color="auto" w:fill="auto"/>
          </w:tcPr>
          <w:p w14:paraId="7C4CF15B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(epi)catechin-(epi)catechin</w:t>
            </w:r>
          </w:p>
          <w:p w14:paraId="2ED424CC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</w:rPr>
            </w:pPr>
          </w:p>
        </w:tc>
        <w:tc>
          <w:tcPr>
            <w:tcW w:w="3511" w:type="dxa"/>
            <w:shd w:val="clear" w:color="auto" w:fill="auto"/>
          </w:tcPr>
          <w:p w14:paraId="1B947FF3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CID11250133</w:t>
            </w:r>
          </w:p>
        </w:tc>
      </w:tr>
      <w:tr w:rsidR="0020492C" w:rsidRPr="003D03F1" w14:paraId="1DF6DCF9" w14:textId="77777777" w:rsidTr="000F67D4">
        <w:trPr>
          <w:trHeight w:val="20"/>
        </w:trPr>
        <w:tc>
          <w:tcPr>
            <w:tcW w:w="4994" w:type="dxa"/>
            <w:shd w:val="clear" w:color="auto" w:fill="auto"/>
          </w:tcPr>
          <w:p w14:paraId="553069AA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(epi)afzelechin-(epi)catechin</w:t>
            </w:r>
          </w:p>
          <w:p w14:paraId="3D529359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</w:rPr>
            </w:pPr>
          </w:p>
        </w:tc>
        <w:tc>
          <w:tcPr>
            <w:tcW w:w="3511" w:type="dxa"/>
            <w:shd w:val="clear" w:color="auto" w:fill="auto"/>
          </w:tcPr>
          <w:p w14:paraId="23EB8916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CID101683293</w:t>
            </w:r>
          </w:p>
        </w:tc>
      </w:tr>
      <w:tr w:rsidR="0020492C" w:rsidRPr="003D03F1" w14:paraId="7ADF443F" w14:textId="77777777" w:rsidTr="000F67D4">
        <w:trPr>
          <w:trHeight w:val="20"/>
        </w:trPr>
        <w:tc>
          <w:tcPr>
            <w:tcW w:w="4994" w:type="dxa"/>
            <w:shd w:val="clear" w:color="auto" w:fill="auto"/>
          </w:tcPr>
          <w:p w14:paraId="2287F6FA" w14:textId="77777777" w:rsidR="0020492C" w:rsidRPr="003D03F1" w:rsidRDefault="0020492C" w:rsidP="000F67D4">
            <w:pPr>
              <w:spacing w:line="240" w:lineRule="auto"/>
              <w:jc w:val="left"/>
              <w:rPr>
                <w:b/>
                <w:bCs/>
              </w:rPr>
            </w:pPr>
            <w:r w:rsidRPr="003D03F1">
              <w:rPr>
                <w:lang w:val="en-GB"/>
              </w:rPr>
              <w:t>kaempferol-rhamnopentoside</w:t>
            </w:r>
          </w:p>
        </w:tc>
        <w:tc>
          <w:tcPr>
            <w:tcW w:w="3511" w:type="dxa"/>
            <w:shd w:val="clear" w:color="auto" w:fill="auto"/>
          </w:tcPr>
          <w:p w14:paraId="551AA957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kaemp-rhamn.sdf</w:t>
            </w:r>
          </w:p>
        </w:tc>
      </w:tr>
      <w:tr w:rsidR="0020492C" w:rsidRPr="003D03F1" w14:paraId="026CEA38" w14:textId="77777777" w:rsidTr="000F67D4">
        <w:trPr>
          <w:trHeight w:val="20"/>
        </w:trPr>
        <w:tc>
          <w:tcPr>
            <w:tcW w:w="4994" w:type="dxa"/>
            <w:shd w:val="clear" w:color="auto" w:fill="auto"/>
          </w:tcPr>
          <w:p w14:paraId="624A1654" w14:textId="77777777" w:rsidR="0020492C" w:rsidRPr="0020492C" w:rsidRDefault="0020492C" w:rsidP="000F67D4">
            <w:pPr>
              <w:spacing w:line="240" w:lineRule="auto"/>
              <w:jc w:val="left"/>
              <w:rPr>
                <w:lang w:val="pt-BR"/>
              </w:rPr>
            </w:pPr>
            <w:r w:rsidRPr="0020492C">
              <w:rPr>
                <w:lang w:val="pt-BR"/>
              </w:rPr>
              <w:t>Quercetin-3-</w:t>
            </w:r>
            <w:r w:rsidRPr="0020492C">
              <w:rPr>
                <w:i/>
                <w:iCs/>
                <w:lang w:val="pt-BR"/>
              </w:rPr>
              <w:t>O</w:t>
            </w:r>
            <w:r w:rsidRPr="0020492C">
              <w:rPr>
                <w:lang w:val="pt-BR"/>
              </w:rPr>
              <w:t>-</w:t>
            </w:r>
            <w:r w:rsidRPr="003D03F1">
              <w:rPr>
                <w:lang w:val="en-GB"/>
              </w:rPr>
              <w:t>α</w:t>
            </w:r>
            <w:r w:rsidRPr="0020492C">
              <w:rPr>
                <w:lang w:val="pt-BR"/>
              </w:rPr>
              <w:t>-L-rhamnopiranosyl-(1-2)-</w:t>
            </w:r>
            <w:r w:rsidRPr="003D03F1">
              <w:rPr>
                <w:lang w:val="en-GB"/>
              </w:rPr>
              <w:t>β</w:t>
            </w:r>
            <w:r w:rsidRPr="0020492C">
              <w:rPr>
                <w:lang w:val="pt-BR"/>
              </w:rPr>
              <w:t>-D-glucopiranoside-7-</w:t>
            </w:r>
            <w:r w:rsidRPr="0020492C">
              <w:rPr>
                <w:i/>
                <w:iCs/>
                <w:lang w:val="pt-BR"/>
              </w:rPr>
              <w:t>O</w:t>
            </w:r>
            <w:r w:rsidRPr="0020492C">
              <w:rPr>
                <w:lang w:val="pt-BR"/>
              </w:rPr>
              <w:t>-</w:t>
            </w:r>
            <w:r w:rsidRPr="003D03F1">
              <w:rPr>
                <w:lang w:val="en-GB"/>
              </w:rPr>
              <w:t>α</w:t>
            </w:r>
            <w:r w:rsidRPr="0020492C">
              <w:rPr>
                <w:lang w:val="pt-BR"/>
              </w:rPr>
              <w:t>-L-rhamonoside</w:t>
            </w:r>
          </w:p>
        </w:tc>
        <w:tc>
          <w:tcPr>
            <w:tcW w:w="3511" w:type="dxa"/>
            <w:shd w:val="clear" w:color="auto" w:fill="auto"/>
          </w:tcPr>
          <w:p w14:paraId="4F476EA7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CID10327769</w:t>
            </w:r>
          </w:p>
        </w:tc>
      </w:tr>
      <w:tr w:rsidR="0020492C" w:rsidRPr="003D03F1" w14:paraId="1ADDD4D2" w14:textId="77777777" w:rsidTr="000F67D4">
        <w:trPr>
          <w:trHeight w:val="20"/>
        </w:trPr>
        <w:tc>
          <w:tcPr>
            <w:tcW w:w="4994" w:type="dxa"/>
            <w:tcBorders>
              <w:bottom w:val="single" w:sz="8" w:space="0" w:color="000001"/>
            </w:tcBorders>
            <w:shd w:val="clear" w:color="auto" w:fill="auto"/>
          </w:tcPr>
          <w:p w14:paraId="276208E3" w14:textId="77777777" w:rsidR="0020492C" w:rsidRPr="003D03F1" w:rsidRDefault="0020492C" w:rsidP="000F67D4">
            <w:pPr>
              <w:spacing w:line="240" w:lineRule="auto"/>
              <w:jc w:val="left"/>
              <w:rPr>
                <w:lang w:val="en-GB"/>
              </w:rPr>
            </w:pPr>
          </w:p>
          <w:p w14:paraId="76FBBC30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rPr>
                <w:lang w:val="en-GB"/>
              </w:rPr>
              <w:t>Kaempferol-3-galactoside-6-rhamnoside-3-rhamnoside</w:t>
            </w:r>
          </w:p>
        </w:tc>
        <w:tc>
          <w:tcPr>
            <w:tcW w:w="3511" w:type="dxa"/>
            <w:tcBorders>
              <w:bottom w:val="single" w:sz="8" w:space="0" w:color="000001"/>
            </w:tcBorders>
            <w:shd w:val="clear" w:color="auto" w:fill="auto"/>
          </w:tcPr>
          <w:p w14:paraId="326F7879" w14:textId="77777777" w:rsidR="0020492C" w:rsidRPr="003D03F1" w:rsidRDefault="0020492C" w:rsidP="000F67D4">
            <w:pPr>
              <w:spacing w:line="240" w:lineRule="auto"/>
              <w:jc w:val="left"/>
              <w:rPr>
                <w:bCs/>
              </w:rPr>
            </w:pPr>
          </w:p>
          <w:p w14:paraId="796D7752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rPr>
                <w:bCs/>
              </w:rPr>
              <w:t>CID23815364</w:t>
            </w:r>
            <w:r w:rsidRPr="003D03F1">
              <w:t xml:space="preserve"> </w:t>
            </w:r>
          </w:p>
          <w:p w14:paraId="77877BEC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CID11664897 </w:t>
            </w:r>
          </w:p>
          <w:p w14:paraId="23AA05BF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CID21676297 </w:t>
            </w:r>
          </w:p>
          <w:p w14:paraId="4CAB3159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CID44258947 </w:t>
            </w:r>
          </w:p>
          <w:p w14:paraId="5E910FAD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CID134726254 </w:t>
            </w:r>
          </w:p>
          <w:p w14:paraId="7E1352B6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CID10485148 </w:t>
            </w:r>
          </w:p>
          <w:p w14:paraId="4658FB6A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CID44258837</w:t>
            </w:r>
          </w:p>
          <w:p w14:paraId="5EB1EF8B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CID44258755 </w:t>
            </w:r>
          </w:p>
          <w:p w14:paraId="6B3F7FC2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CID6442954 </w:t>
            </w:r>
          </w:p>
          <w:p w14:paraId="7E1534A0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CID14353457 </w:t>
            </w:r>
          </w:p>
          <w:p w14:paraId="0E90E7C6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CID131752848 </w:t>
            </w:r>
          </w:p>
          <w:p w14:paraId="68183DF7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CID44258840</w:t>
            </w:r>
          </w:p>
          <w:p w14:paraId="050E1EED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CID14186901 </w:t>
            </w:r>
          </w:p>
          <w:p w14:paraId="09C516AF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 xml:space="preserve">CID5281693 </w:t>
            </w:r>
          </w:p>
          <w:p w14:paraId="6903EDF8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CID44258949</w:t>
            </w:r>
          </w:p>
          <w:p w14:paraId="56CD3E5A" w14:textId="77777777" w:rsidR="0020492C" w:rsidRPr="003D03F1" w:rsidRDefault="0020492C" w:rsidP="000F67D4">
            <w:pPr>
              <w:spacing w:line="240" w:lineRule="auto"/>
              <w:jc w:val="left"/>
            </w:pPr>
            <w:r w:rsidRPr="003D03F1">
              <w:t>CID44258967</w:t>
            </w:r>
          </w:p>
        </w:tc>
      </w:tr>
    </w:tbl>
    <w:p w14:paraId="4B3A32C3" w14:textId="77777777" w:rsidR="0020492C" w:rsidRDefault="0020492C" w:rsidP="0020492C">
      <w:pPr>
        <w:rPr>
          <w:lang w:val="en-GB"/>
        </w:rPr>
      </w:pPr>
    </w:p>
    <w:p w14:paraId="12BA3EB4" w14:textId="77777777" w:rsidR="0020492C" w:rsidRDefault="0020492C" w:rsidP="0020492C">
      <w:pPr>
        <w:rPr>
          <w:lang w:val="en-GB"/>
        </w:rPr>
      </w:pPr>
    </w:p>
    <w:sectPr w:rsidR="0020492C" w:rsidSect="00B4731D">
      <w:headerReference w:type="even" r:id="rId11"/>
      <w:headerReference w:type="default" r:id="rId12"/>
      <w:headerReference w:type="first" r:id="rId13"/>
      <w:footerReference w:type="first" r:id="rId14"/>
      <w:type w:val="continuous"/>
      <w:pgSz w:w="11906" w:h="16838" w:code="9"/>
      <w:pgMar w:top="1418" w:right="1134" w:bottom="1134" w:left="1418" w:header="1021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DE726" w14:textId="77777777" w:rsidR="00415D7F" w:rsidRDefault="00415D7F">
      <w:pPr>
        <w:spacing w:line="240" w:lineRule="auto"/>
      </w:pPr>
      <w:r>
        <w:separator/>
      </w:r>
    </w:p>
  </w:endnote>
  <w:endnote w:type="continuationSeparator" w:id="0">
    <w:p w14:paraId="30BBD342" w14:textId="77777777" w:rsidR="00415D7F" w:rsidRDefault="00415D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D242E" w14:textId="77777777" w:rsidR="005E64C8" w:rsidRDefault="005E64C8" w:rsidP="0090652B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0861B87B" w14:textId="77777777" w:rsidR="005E64C8" w:rsidRPr="00372FCD" w:rsidRDefault="005E64C8" w:rsidP="00F65BDA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F12DD" w14:textId="77777777" w:rsidR="00415D7F" w:rsidRDefault="00415D7F">
      <w:pPr>
        <w:spacing w:line="240" w:lineRule="auto"/>
      </w:pPr>
      <w:r>
        <w:separator/>
      </w:r>
    </w:p>
  </w:footnote>
  <w:footnote w:type="continuationSeparator" w:id="0">
    <w:p w14:paraId="5DDEEAF4" w14:textId="77777777" w:rsidR="00415D7F" w:rsidRDefault="00415D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8CB3A" w14:textId="77777777" w:rsidR="005E64C8" w:rsidRDefault="005E64C8" w:rsidP="00464DCD">
    <w:pPr>
      <w:pStyle w:val="Cabealh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33DD" w14:textId="77777777" w:rsidR="005E64C8" w:rsidRPr="009F24DC" w:rsidRDefault="005E64C8" w:rsidP="0090652B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5E64C8" w:rsidRPr="00F65BDA" w14:paraId="7E47CE4F" w14:textId="77777777" w:rsidTr="000E598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52A5613E" w14:textId="77777777" w:rsidR="005E64C8" w:rsidRPr="00B4731D" w:rsidRDefault="00B4731D" w:rsidP="00B4731D">
          <w:pPr>
            <w:pStyle w:val="MDPI11articletype"/>
            <w:rPr>
              <w:rFonts w:eastAsia="DengXian"/>
              <w:b/>
              <w:bCs/>
            </w:rPr>
          </w:pPr>
          <w:r w:rsidRPr="00B4731D">
            <w:rPr>
              <w:b/>
              <w:bCs/>
              <w:sz w:val="22"/>
              <w:szCs w:val="24"/>
            </w:rPr>
            <w:t>Supplementary Material</w:t>
          </w:r>
        </w:p>
      </w:tc>
      <w:tc>
        <w:tcPr>
          <w:tcW w:w="4535" w:type="dxa"/>
          <w:shd w:val="clear" w:color="auto" w:fill="auto"/>
          <w:vAlign w:val="center"/>
        </w:tcPr>
        <w:p w14:paraId="2D905B98" w14:textId="77777777" w:rsidR="005E64C8" w:rsidRPr="001E6690" w:rsidRDefault="005E64C8" w:rsidP="00F65BDA">
          <w:pPr>
            <w:pStyle w:val="Cabealho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1616A86B" w14:textId="77777777" w:rsidR="005E64C8" w:rsidRPr="001E6690" w:rsidRDefault="005E64C8" w:rsidP="000E5987">
          <w:pPr>
            <w:pStyle w:val="Cabealho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</w:p>
      </w:tc>
    </w:tr>
  </w:tbl>
  <w:p w14:paraId="23C2AACE" w14:textId="77777777" w:rsidR="005E64C8" w:rsidRPr="00356DBC" w:rsidRDefault="005E64C8" w:rsidP="0090652B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71F15"/>
    <w:multiLevelType w:val="multilevel"/>
    <w:tmpl w:val="36140A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/>
      </w:rPr>
    </w:lvl>
  </w:abstractNum>
  <w:abstractNum w:abstractNumId="1" w15:restartNumberingAfterBreak="0">
    <w:nsid w:val="18B468F5"/>
    <w:multiLevelType w:val="hybridMultilevel"/>
    <w:tmpl w:val="C92AF13A"/>
    <w:lvl w:ilvl="0" w:tplc="1D6892E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F532358"/>
    <w:multiLevelType w:val="hybridMultilevel"/>
    <w:tmpl w:val="F6EEB9FA"/>
    <w:lvl w:ilvl="0" w:tplc="14EA940C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B7440"/>
    <w:multiLevelType w:val="hybridMultilevel"/>
    <w:tmpl w:val="9E14E096"/>
    <w:lvl w:ilvl="0" w:tplc="E77E4FE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9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1" w15:restartNumberingAfterBreak="0">
    <w:nsid w:val="58C8403F"/>
    <w:multiLevelType w:val="hybridMultilevel"/>
    <w:tmpl w:val="3DDA47D6"/>
    <w:lvl w:ilvl="0" w:tplc="748452B4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531CD"/>
    <w:multiLevelType w:val="multilevel"/>
    <w:tmpl w:val="6B783350"/>
    <w:lvl w:ilvl="0">
      <w:start w:val="3"/>
      <w:numFmt w:val="decimal"/>
      <w:lvlText w:val="%1"/>
      <w:lvlJc w:val="left"/>
      <w:pPr>
        <w:ind w:left="360" w:hanging="360"/>
      </w:pPr>
      <w:rPr>
        <w:i/>
      </w:rPr>
    </w:lvl>
    <w:lvl w:ilvl="1">
      <w:start w:val="3"/>
      <w:numFmt w:val="decimal"/>
      <w:lvlText w:val="%1.%2"/>
      <w:lvlJc w:val="left"/>
      <w:pPr>
        <w:ind w:left="360" w:hanging="360"/>
      </w:pPr>
      <w:rPr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</w:rPr>
    </w:lvl>
  </w:abstractNum>
  <w:abstractNum w:abstractNumId="13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9F07F5"/>
    <w:multiLevelType w:val="multilevel"/>
    <w:tmpl w:val="F7D8A2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"/>
      <w:lvlJc w:val="left"/>
      <w:pPr>
        <w:ind w:left="2968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5936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8544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1152" w:hanging="72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12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6728" w:hanging="108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696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2304" w:hanging="1440"/>
      </w:pPr>
      <w:rPr>
        <w:rFonts w:hint="default"/>
        <w:i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10"/>
  </w:num>
  <w:num w:numId="8">
    <w:abstractNumId w:val="2"/>
  </w:num>
  <w:num w:numId="9">
    <w:abstractNumId w:val="10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1"/>
  </w:num>
  <w:num w:numId="16">
    <w:abstractNumId w:val="9"/>
  </w:num>
  <w:num w:numId="17">
    <w:abstractNumId w:val="1"/>
  </w:num>
  <w:num w:numId="18">
    <w:abstractNumId w:val="10"/>
  </w:num>
  <w:num w:numId="19">
    <w:abstractNumId w:val="2"/>
  </w:num>
  <w:num w:numId="20">
    <w:abstractNumId w:val="1"/>
  </w:num>
  <w:num w:numId="21">
    <w:abstractNumId w:val="7"/>
  </w:num>
  <w:num w:numId="22">
    <w:abstractNumId w:val="8"/>
  </w:num>
  <w:num w:numId="23">
    <w:abstractNumId w:val="11"/>
  </w:num>
  <w:num w:numId="24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QwMjU2N7OwtDCzMLNU0lEKTi0uzszPAykwrQUAr4uGhSwAAAA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9fw5xxwrv99w7eza0r5adfw02wz2zaspz29&quot;&gt;Maytenus&lt;record-ids&gt;&lt;item&gt;59&lt;/item&gt;&lt;item&gt;148&lt;/item&gt;&lt;item&gt;229&lt;/item&gt;&lt;item&gt;236&lt;/item&gt;&lt;item&gt;248&lt;/item&gt;&lt;item&gt;264&lt;/item&gt;&lt;item&gt;273&lt;/item&gt;&lt;item&gt;302&lt;/item&gt;&lt;item&gt;311&lt;/item&gt;&lt;item&gt;312&lt;/item&gt;&lt;item&gt;325&lt;/item&gt;&lt;item&gt;334&lt;/item&gt;&lt;item&gt;362&lt;/item&gt;&lt;item&gt;407&lt;/item&gt;&lt;item&gt;420&lt;/item&gt;&lt;item&gt;434&lt;/item&gt;&lt;item&gt;437&lt;/item&gt;&lt;item&gt;449&lt;/item&gt;&lt;item&gt;488&lt;/item&gt;&lt;item&gt;489&lt;/item&gt;&lt;item&gt;502&lt;/item&gt;&lt;item&gt;531&lt;/item&gt;&lt;item&gt;536&lt;/item&gt;&lt;item&gt;554&lt;/item&gt;&lt;item&gt;576&lt;/item&gt;&lt;item&gt;582&lt;/item&gt;&lt;item&gt;595&lt;/item&gt;&lt;item&gt;600&lt;/item&gt;&lt;item&gt;601&lt;/item&gt;&lt;item&gt;618&lt;/item&gt;&lt;item&gt;619&lt;/item&gt;&lt;item&gt;621&lt;/item&gt;&lt;item&gt;622&lt;/item&gt;&lt;item&gt;623&lt;/item&gt;&lt;item&gt;624&lt;/item&gt;&lt;item&gt;677&lt;/item&gt;&lt;item&gt;702&lt;/item&gt;&lt;item&gt;703&lt;/item&gt;&lt;item&gt;704&lt;/item&gt;&lt;item&gt;705&lt;/item&gt;&lt;item&gt;706&lt;/item&gt;&lt;item&gt;707&lt;/item&gt;&lt;item&gt;743&lt;/item&gt;&lt;item&gt;745&lt;/item&gt;&lt;item&gt;746&lt;/item&gt;&lt;item&gt;747&lt;/item&gt;&lt;item&gt;748&lt;/item&gt;&lt;item&gt;749&lt;/item&gt;&lt;item&gt;750&lt;/item&gt;&lt;/record-ids&gt;&lt;/item&gt;&lt;/Libraries&gt;"/>
  </w:docVars>
  <w:rsids>
    <w:rsidRoot w:val="006B671F"/>
    <w:rsid w:val="00014445"/>
    <w:rsid w:val="00015B14"/>
    <w:rsid w:val="00023454"/>
    <w:rsid w:val="00030737"/>
    <w:rsid w:val="00042FB9"/>
    <w:rsid w:val="00045B43"/>
    <w:rsid w:val="000510DC"/>
    <w:rsid w:val="000544AA"/>
    <w:rsid w:val="00054863"/>
    <w:rsid w:val="000764CC"/>
    <w:rsid w:val="000B14EE"/>
    <w:rsid w:val="000C1572"/>
    <w:rsid w:val="000C1803"/>
    <w:rsid w:val="000D4C88"/>
    <w:rsid w:val="000E5489"/>
    <w:rsid w:val="000E5987"/>
    <w:rsid w:val="000E6CC8"/>
    <w:rsid w:val="000F65CA"/>
    <w:rsid w:val="000F6793"/>
    <w:rsid w:val="001134A3"/>
    <w:rsid w:val="00126845"/>
    <w:rsid w:val="00150B58"/>
    <w:rsid w:val="001551DB"/>
    <w:rsid w:val="0016398D"/>
    <w:rsid w:val="00170F31"/>
    <w:rsid w:val="00174E93"/>
    <w:rsid w:val="0018631B"/>
    <w:rsid w:val="001C5C1A"/>
    <w:rsid w:val="001D3BF9"/>
    <w:rsid w:val="001E2AEB"/>
    <w:rsid w:val="001E6690"/>
    <w:rsid w:val="001E6ADF"/>
    <w:rsid w:val="001F2D4E"/>
    <w:rsid w:val="001F62D3"/>
    <w:rsid w:val="0020492C"/>
    <w:rsid w:val="002121AD"/>
    <w:rsid w:val="00212DB3"/>
    <w:rsid w:val="00245FE1"/>
    <w:rsid w:val="0025009E"/>
    <w:rsid w:val="0026517B"/>
    <w:rsid w:val="002679C5"/>
    <w:rsid w:val="00267ADA"/>
    <w:rsid w:val="002B0524"/>
    <w:rsid w:val="002B7549"/>
    <w:rsid w:val="002C3620"/>
    <w:rsid w:val="002D3091"/>
    <w:rsid w:val="003238B8"/>
    <w:rsid w:val="003241D2"/>
    <w:rsid w:val="003256B0"/>
    <w:rsid w:val="00326141"/>
    <w:rsid w:val="00333EA0"/>
    <w:rsid w:val="00352881"/>
    <w:rsid w:val="00356DBC"/>
    <w:rsid w:val="00366B67"/>
    <w:rsid w:val="003732A4"/>
    <w:rsid w:val="0038164C"/>
    <w:rsid w:val="00391240"/>
    <w:rsid w:val="003A0E06"/>
    <w:rsid w:val="003A2D97"/>
    <w:rsid w:val="003A70B6"/>
    <w:rsid w:val="003C1244"/>
    <w:rsid w:val="003C4625"/>
    <w:rsid w:val="003E46E4"/>
    <w:rsid w:val="00401D30"/>
    <w:rsid w:val="00407437"/>
    <w:rsid w:val="00415D7F"/>
    <w:rsid w:val="0043449B"/>
    <w:rsid w:val="004443CB"/>
    <w:rsid w:val="00464DCD"/>
    <w:rsid w:val="00473A1A"/>
    <w:rsid w:val="004815C1"/>
    <w:rsid w:val="004857E8"/>
    <w:rsid w:val="00494147"/>
    <w:rsid w:val="004A5E58"/>
    <w:rsid w:val="004B2059"/>
    <w:rsid w:val="004C1C49"/>
    <w:rsid w:val="004E2764"/>
    <w:rsid w:val="004F1683"/>
    <w:rsid w:val="00520B78"/>
    <w:rsid w:val="00533CBF"/>
    <w:rsid w:val="005628AB"/>
    <w:rsid w:val="00564777"/>
    <w:rsid w:val="005748E5"/>
    <w:rsid w:val="00584CB9"/>
    <w:rsid w:val="005943E2"/>
    <w:rsid w:val="005B6527"/>
    <w:rsid w:val="005C4875"/>
    <w:rsid w:val="005D0B65"/>
    <w:rsid w:val="005E64C8"/>
    <w:rsid w:val="005E7C00"/>
    <w:rsid w:val="005F78ED"/>
    <w:rsid w:val="0060034B"/>
    <w:rsid w:val="00635DCE"/>
    <w:rsid w:val="006614EE"/>
    <w:rsid w:val="00663E41"/>
    <w:rsid w:val="006833C1"/>
    <w:rsid w:val="0069039E"/>
    <w:rsid w:val="00691FFC"/>
    <w:rsid w:val="00692393"/>
    <w:rsid w:val="006B671F"/>
    <w:rsid w:val="006B6BB7"/>
    <w:rsid w:val="006F27CB"/>
    <w:rsid w:val="006F76ED"/>
    <w:rsid w:val="0073340A"/>
    <w:rsid w:val="00740199"/>
    <w:rsid w:val="00743CA8"/>
    <w:rsid w:val="00745384"/>
    <w:rsid w:val="007520A6"/>
    <w:rsid w:val="00764BEB"/>
    <w:rsid w:val="007713AF"/>
    <w:rsid w:val="007727E1"/>
    <w:rsid w:val="0077600A"/>
    <w:rsid w:val="00786753"/>
    <w:rsid w:val="007B7D8E"/>
    <w:rsid w:val="007E52D6"/>
    <w:rsid w:val="007F1448"/>
    <w:rsid w:val="007F69C3"/>
    <w:rsid w:val="00811D14"/>
    <w:rsid w:val="0082039E"/>
    <w:rsid w:val="00832926"/>
    <w:rsid w:val="00834D5F"/>
    <w:rsid w:val="00847ECD"/>
    <w:rsid w:val="00851BEB"/>
    <w:rsid w:val="0085667E"/>
    <w:rsid w:val="008601B0"/>
    <w:rsid w:val="00867B28"/>
    <w:rsid w:val="00886083"/>
    <w:rsid w:val="008A2DA0"/>
    <w:rsid w:val="008A3AB2"/>
    <w:rsid w:val="008B47FA"/>
    <w:rsid w:val="008C3105"/>
    <w:rsid w:val="008E573B"/>
    <w:rsid w:val="008F1263"/>
    <w:rsid w:val="008F5EB6"/>
    <w:rsid w:val="0090652B"/>
    <w:rsid w:val="00906DEF"/>
    <w:rsid w:val="009079D5"/>
    <w:rsid w:val="00931554"/>
    <w:rsid w:val="00945FE8"/>
    <w:rsid w:val="00946ECB"/>
    <w:rsid w:val="00951A63"/>
    <w:rsid w:val="00955C79"/>
    <w:rsid w:val="009648DF"/>
    <w:rsid w:val="009739A6"/>
    <w:rsid w:val="00991C7D"/>
    <w:rsid w:val="009A686A"/>
    <w:rsid w:val="009B13D9"/>
    <w:rsid w:val="009D2D1C"/>
    <w:rsid w:val="009E1E6C"/>
    <w:rsid w:val="009F70E6"/>
    <w:rsid w:val="00A13A33"/>
    <w:rsid w:val="00A27924"/>
    <w:rsid w:val="00A27F6B"/>
    <w:rsid w:val="00A31367"/>
    <w:rsid w:val="00A43A9C"/>
    <w:rsid w:val="00A500F8"/>
    <w:rsid w:val="00A55A81"/>
    <w:rsid w:val="00A7660C"/>
    <w:rsid w:val="00A77439"/>
    <w:rsid w:val="00A77E31"/>
    <w:rsid w:val="00A828FF"/>
    <w:rsid w:val="00AB5ECB"/>
    <w:rsid w:val="00AC315D"/>
    <w:rsid w:val="00AD2380"/>
    <w:rsid w:val="00B11FAA"/>
    <w:rsid w:val="00B131DD"/>
    <w:rsid w:val="00B214DB"/>
    <w:rsid w:val="00B23E87"/>
    <w:rsid w:val="00B25057"/>
    <w:rsid w:val="00B3676C"/>
    <w:rsid w:val="00B45832"/>
    <w:rsid w:val="00B4731D"/>
    <w:rsid w:val="00B7124D"/>
    <w:rsid w:val="00B7528A"/>
    <w:rsid w:val="00B86197"/>
    <w:rsid w:val="00BC00D5"/>
    <w:rsid w:val="00BD0A17"/>
    <w:rsid w:val="00BD2BB9"/>
    <w:rsid w:val="00BE2625"/>
    <w:rsid w:val="00BF452A"/>
    <w:rsid w:val="00C06941"/>
    <w:rsid w:val="00C2549A"/>
    <w:rsid w:val="00C27097"/>
    <w:rsid w:val="00C52BE2"/>
    <w:rsid w:val="00C611A1"/>
    <w:rsid w:val="00C633C9"/>
    <w:rsid w:val="00C73893"/>
    <w:rsid w:val="00C90DA1"/>
    <w:rsid w:val="00CC020D"/>
    <w:rsid w:val="00CC42A7"/>
    <w:rsid w:val="00CC7FDF"/>
    <w:rsid w:val="00CE35AF"/>
    <w:rsid w:val="00CF14E4"/>
    <w:rsid w:val="00CF483D"/>
    <w:rsid w:val="00D00CEB"/>
    <w:rsid w:val="00D176B8"/>
    <w:rsid w:val="00D217E9"/>
    <w:rsid w:val="00D46384"/>
    <w:rsid w:val="00D93229"/>
    <w:rsid w:val="00DA2FE8"/>
    <w:rsid w:val="00DA504F"/>
    <w:rsid w:val="00DC34D9"/>
    <w:rsid w:val="00DC6B79"/>
    <w:rsid w:val="00DD0932"/>
    <w:rsid w:val="00DE202D"/>
    <w:rsid w:val="00DE6198"/>
    <w:rsid w:val="00DE7D7D"/>
    <w:rsid w:val="00DF28A0"/>
    <w:rsid w:val="00E12E5A"/>
    <w:rsid w:val="00E220D2"/>
    <w:rsid w:val="00E2561E"/>
    <w:rsid w:val="00E37C34"/>
    <w:rsid w:val="00E5039B"/>
    <w:rsid w:val="00E61CA7"/>
    <w:rsid w:val="00E738FF"/>
    <w:rsid w:val="00EA50E1"/>
    <w:rsid w:val="00EA5C5A"/>
    <w:rsid w:val="00EB1BC6"/>
    <w:rsid w:val="00EB3C70"/>
    <w:rsid w:val="00EB5BC1"/>
    <w:rsid w:val="00EB756D"/>
    <w:rsid w:val="00EC23A3"/>
    <w:rsid w:val="00EC4A3A"/>
    <w:rsid w:val="00EF41CF"/>
    <w:rsid w:val="00F02EA1"/>
    <w:rsid w:val="00F03540"/>
    <w:rsid w:val="00F13EE5"/>
    <w:rsid w:val="00F1718E"/>
    <w:rsid w:val="00F224F9"/>
    <w:rsid w:val="00F23B21"/>
    <w:rsid w:val="00F55567"/>
    <w:rsid w:val="00F65BDA"/>
    <w:rsid w:val="00F80885"/>
    <w:rsid w:val="00F856C8"/>
    <w:rsid w:val="00F9203B"/>
    <w:rsid w:val="00F95B7C"/>
    <w:rsid w:val="00FA0FD0"/>
    <w:rsid w:val="00FA507E"/>
    <w:rsid w:val="00FC74B2"/>
    <w:rsid w:val="00FE27C5"/>
    <w:rsid w:val="00FF25EE"/>
    <w:rsid w:val="00FF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A1CB34"/>
  <w15:chartTrackingRefBased/>
  <w15:docId w15:val="{5DFCC0DE-1EDF-488A-BE39-85599945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3AF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7713AF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7713AF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7713AF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7713AF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7713AF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7713A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7713A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7713AF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elanormal"/>
    <w:uiPriority w:val="99"/>
    <w:rsid w:val="00F23B2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comgrade">
    <w:name w:val="Table Grid"/>
    <w:basedOn w:val="Tabelanormal"/>
    <w:uiPriority w:val="59"/>
    <w:rsid w:val="007713AF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rsid w:val="00771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CabealhoChar">
    <w:name w:val="Cabeçalho Char"/>
    <w:link w:val="Cabealho"/>
    <w:uiPriority w:val="99"/>
    <w:rsid w:val="007713AF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7713A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7713AF"/>
    <w:pPr>
      <w:ind w:firstLine="0"/>
    </w:pPr>
  </w:style>
  <w:style w:type="paragraph" w:customStyle="1" w:styleId="MDPI31text">
    <w:name w:val="MDPI_3.1_text"/>
    <w:qFormat/>
    <w:rsid w:val="00D00CEB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7713AF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7713AF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7713A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7713AF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0E5987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0E5987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7713A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7713AF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7713AF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7B7D8E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7713A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7713AF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7713AF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7713A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7713A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7713AF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7713AF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7713AF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link w:val="MDPI71ReferencesChar"/>
    <w:qFormat/>
    <w:rsid w:val="003C1244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odebalo">
    <w:name w:val="Balloon Text"/>
    <w:basedOn w:val="Normal"/>
    <w:link w:val="TextodebaloChar"/>
    <w:uiPriority w:val="99"/>
    <w:rsid w:val="007713AF"/>
    <w:rPr>
      <w:rFonts w:cs="Tahoma"/>
      <w:szCs w:val="18"/>
    </w:rPr>
  </w:style>
  <w:style w:type="character" w:customStyle="1" w:styleId="TextodebaloChar">
    <w:name w:val="Texto de balão Char"/>
    <w:link w:val="Textodebalo"/>
    <w:uiPriority w:val="99"/>
    <w:rsid w:val="007713AF"/>
    <w:rPr>
      <w:rFonts w:ascii="Palatino Linotype" w:hAnsi="Palatino Linotype" w:cs="Tahoma"/>
      <w:noProof/>
      <w:color w:val="000000"/>
      <w:szCs w:val="18"/>
    </w:rPr>
  </w:style>
  <w:style w:type="character" w:styleId="Nmerodelinha">
    <w:name w:val="line number"/>
    <w:uiPriority w:val="99"/>
    <w:rsid w:val="007F69C3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elanormal"/>
    <w:uiPriority w:val="99"/>
    <w:rsid w:val="007713AF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7713AF"/>
    <w:rPr>
      <w:color w:val="0000FF"/>
      <w:u w:val="single"/>
    </w:rPr>
  </w:style>
  <w:style w:type="character" w:styleId="MenoPendente">
    <w:name w:val="Unresolved Mention"/>
    <w:uiPriority w:val="99"/>
    <w:semiHidden/>
    <w:unhideWhenUsed/>
    <w:rsid w:val="002C3620"/>
    <w:rPr>
      <w:color w:val="605E5C"/>
      <w:shd w:val="clear" w:color="auto" w:fill="E1DFDD"/>
    </w:rPr>
  </w:style>
  <w:style w:type="paragraph" w:styleId="Rodap">
    <w:name w:val="footer"/>
    <w:basedOn w:val="Normal"/>
    <w:link w:val="RodapChar"/>
    <w:uiPriority w:val="99"/>
    <w:rsid w:val="007713AF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RodapChar">
    <w:name w:val="Rodapé Char"/>
    <w:link w:val="Rodap"/>
    <w:uiPriority w:val="99"/>
    <w:rsid w:val="007713AF"/>
    <w:rPr>
      <w:rFonts w:ascii="Palatino Linotype" w:hAnsi="Palatino Linotype"/>
      <w:noProof/>
      <w:color w:val="000000"/>
      <w:szCs w:val="18"/>
    </w:rPr>
  </w:style>
  <w:style w:type="table" w:styleId="TabelaSimples4">
    <w:name w:val="Plain Table 4"/>
    <w:basedOn w:val="Tabelanormal"/>
    <w:uiPriority w:val="44"/>
    <w:rsid w:val="008A3AB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7713AF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7713AF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7713AF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584CB9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7713AF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7713AF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7713AF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7713AF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7713AF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7713AF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7713AF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7713AF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7713A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7713AF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7713AF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elanormal"/>
    <w:uiPriority w:val="99"/>
    <w:rsid w:val="007713AF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7713AF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7713A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7713AF"/>
  </w:style>
  <w:style w:type="paragraph" w:styleId="Bibliografia">
    <w:name w:val="Bibliography"/>
    <w:basedOn w:val="Normal"/>
    <w:next w:val="Normal"/>
    <w:uiPriority w:val="37"/>
    <w:semiHidden/>
    <w:unhideWhenUsed/>
    <w:rsid w:val="007713AF"/>
  </w:style>
  <w:style w:type="paragraph" w:styleId="Corpodetexto">
    <w:name w:val="Body Text"/>
    <w:link w:val="CorpodetextoChar"/>
    <w:rsid w:val="007713AF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CorpodetextoChar">
    <w:name w:val="Corpo de texto Char"/>
    <w:link w:val="Corpodetexto"/>
    <w:rsid w:val="007713AF"/>
    <w:rPr>
      <w:rFonts w:ascii="Palatino Linotype" w:hAnsi="Palatino Linotype"/>
      <w:color w:val="000000"/>
      <w:sz w:val="24"/>
      <w:lang w:eastAsia="de-DE"/>
    </w:rPr>
  </w:style>
  <w:style w:type="character" w:styleId="Refdecomentrio">
    <w:name w:val="annotation reference"/>
    <w:rsid w:val="007713AF"/>
    <w:rPr>
      <w:sz w:val="21"/>
      <w:szCs w:val="21"/>
    </w:rPr>
  </w:style>
  <w:style w:type="paragraph" w:styleId="Textodecomentrio">
    <w:name w:val="annotation text"/>
    <w:basedOn w:val="Normal"/>
    <w:link w:val="TextodecomentrioChar"/>
    <w:rsid w:val="007713AF"/>
  </w:style>
  <w:style w:type="character" w:customStyle="1" w:styleId="TextodecomentrioChar">
    <w:name w:val="Texto de comentário Char"/>
    <w:link w:val="Textodecomentrio"/>
    <w:rsid w:val="007713AF"/>
    <w:rPr>
      <w:rFonts w:ascii="Palatino Linotype" w:hAnsi="Palatino Linotype"/>
      <w:noProof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7713AF"/>
    <w:rPr>
      <w:b/>
      <w:bCs/>
    </w:rPr>
  </w:style>
  <w:style w:type="character" w:customStyle="1" w:styleId="AssuntodocomentrioChar">
    <w:name w:val="Assunto do comentário Char"/>
    <w:link w:val="Assuntodocomentrio"/>
    <w:rsid w:val="007713AF"/>
    <w:rPr>
      <w:rFonts w:ascii="Palatino Linotype" w:hAnsi="Palatino Linotype"/>
      <w:b/>
      <w:bCs/>
      <w:noProof/>
      <w:color w:val="000000"/>
    </w:rPr>
  </w:style>
  <w:style w:type="character" w:styleId="Refdenotadefim">
    <w:name w:val="endnote reference"/>
    <w:rsid w:val="007713AF"/>
    <w:rPr>
      <w:vertAlign w:val="superscript"/>
    </w:rPr>
  </w:style>
  <w:style w:type="paragraph" w:styleId="Textodenotadefim">
    <w:name w:val="endnote text"/>
    <w:basedOn w:val="Normal"/>
    <w:link w:val="TextodenotadefimChar"/>
    <w:semiHidden/>
    <w:unhideWhenUsed/>
    <w:rsid w:val="007713AF"/>
    <w:pPr>
      <w:spacing w:line="240" w:lineRule="auto"/>
    </w:pPr>
  </w:style>
  <w:style w:type="character" w:customStyle="1" w:styleId="TextodenotadefimChar">
    <w:name w:val="Texto de nota de fim Char"/>
    <w:link w:val="Textodenotadefim"/>
    <w:semiHidden/>
    <w:rsid w:val="007713AF"/>
    <w:rPr>
      <w:rFonts w:ascii="Palatino Linotype" w:hAnsi="Palatino Linotype"/>
      <w:noProof/>
      <w:color w:val="000000"/>
    </w:rPr>
  </w:style>
  <w:style w:type="character" w:styleId="HiperlinkVisitado">
    <w:name w:val="FollowedHyperlink"/>
    <w:rsid w:val="007713AF"/>
    <w:rPr>
      <w:color w:val="954F72"/>
      <w:u w:val="single"/>
    </w:rPr>
  </w:style>
  <w:style w:type="paragraph" w:styleId="Textodenotaderodap">
    <w:name w:val="footnote text"/>
    <w:basedOn w:val="Normal"/>
    <w:link w:val="TextodenotaderodapChar"/>
    <w:semiHidden/>
    <w:unhideWhenUsed/>
    <w:rsid w:val="007713AF"/>
    <w:pPr>
      <w:spacing w:line="240" w:lineRule="auto"/>
    </w:pPr>
  </w:style>
  <w:style w:type="character" w:customStyle="1" w:styleId="TextodenotaderodapChar">
    <w:name w:val="Texto de nota de rodapé Char"/>
    <w:link w:val="Textodenotaderodap"/>
    <w:semiHidden/>
    <w:rsid w:val="007713AF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7713AF"/>
    <w:rPr>
      <w:szCs w:val="24"/>
    </w:rPr>
  </w:style>
  <w:style w:type="paragraph" w:customStyle="1" w:styleId="MsoFootnoteText0">
    <w:name w:val="MsoFootnoteText"/>
    <w:basedOn w:val="NormalWeb"/>
    <w:qFormat/>
    <w:rsid w:val="007713AF"/>
    <w:rPr>
      <w:rFonts w:ascii="Times New Roman" w:hAnsi="Times New Roman"/>
    </w:rPr>
  </w:style>
  <w:style w:type="character" w:styleId="Nmerodepgina">
    <w:name w:val="page number"/>
    <w:rsid w:val="007713AF"/>
  </w:style>
  <w:style w:type="character" w:styleId="TextodoEspaoReservado">
    <w:name w:val="Placeholder Text"/>
    <w:uiPriority w:val="99"/>
    <w:semiHidden/>
    <w:rsid w:val="007713AF"/>
    <w:rPr>
      <w:color w:val="808080"/>
    </w:rPr>
  </w:style>
  <w:style w:type="paragraph" w:customStyle="1" w:styleId="MDPI71FootNotes">
    <w:name w:val="MDPI_7.1_FootNotes"/>
    <w:qFormat/>
    <w:rsid w:val="0025009E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customStyle="1" w:styleId="EndNoteBibliographyTitle">
    <w:name w:val="EndNote Bibliography Title"/>
    <w:basedOn w:val="Normal"/>
    <w:link w:val="EndNoteBibliographyTitleChar"/>
    <w:rsid w:val="00886083"/>
    <w:pPr>
      <w:jc w:val="center"/>
    </w:pPr>
    <w:rPr>
      <w:sz w:val="18"/>
    </w:rPr>
  </w:style>
  <w:style w:type="character" w:customStyle="1" w:styleId="MDPI71ReferencesChar">
    <w:name w:val="MDPI_7.1_References Char"/>
    <w:basedOn w:val="Fontepargpadro"/>
    <w:link w:val="MDPI71References"/>
    <w:rsid w:val="00886083"/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customStyle="1" w:styleId="EndNoteBibliographyTitleChar">
    <w:name w:val="EndNote Bibliography Title Char"/>
    <w:basedOn w:val="MDPI71ReferencesChar"/>
    <w:link w:val="EndNoteBibliographyTitle"/>
    <w:rsid w:val="00886083"/>
    <w:rPr>
      <w:rFonts w:ascii="Palatino Linotype" w:eastAsia="Times New Roman" w:hAnsi="Palatino Linotype"/>
      <w:noProof/>
      <w:color w:val="000000"/>
      <w:sz w:val="18"/>
      <w:lang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886083"/>
    <w:pPr>
      <w:spacing w:line="240" w:lineRule="atLeast"/>
    </w:pPr>
    <w:rPr>
      <w:sz w:val="18"/>
    </w:rPr>
  </w:style>
  <w:style w:type="character" w:customStyle="1" w:styleId="EndNoteBibliographyChar">
    <w:name w:val="EndNote Bibliography Char"/>
    <w:basedOn w:val="MDPI71ReferencesChar"/>
    <w:link w:val="EndNoteBibliography"/>
    <w:rsid w:val="00886083"/>
    <w:rPr>
      <w:rFonts w:ascii="Palatino Linotype" w:eastAsia="Times New Roman" w:hAnsi="Palatino Linotype"/>
      <w:noProof/>
      <w:color w:val="000000"/>
      <w:sz w:val="18"/>
      <w:lang w:eastAsia="de-DE" w:bidi="en-US"/>
    </w:rPr>
  </w:style>
  <w:style w:type="character" w:customStyle="1" w:styleId="identifier">
    <w:name w:val="identifier"/>
    <w:basedOn w:val="Fontepargpadro"/>
    <w:rsid w:val="004815C1"/>
  </w:style>
  <w:style w:type="character" w:styleId="nfase">
    <w:name w:val="Emphasis"/>
    <w:basedOn w:val="Fontepargpadro"/>
    <w:uiPriority w:val="20"/>
    <w:qFormat/>
    <w:rsid w:val="008A2DA0"/>
    <w:rPr>
      <w:i/>
      <w:iCs/>
    </w:rPr>
  </w:style>
  <w:style w:type="character" w:customStyle="1" w:styleId="group-doi">
    <w:name w:val="group-doi"/>
    <w:basedOn w:val="Fontepargpadro"/>
    <w:rsid w:val="008A2DA0"/>
  </w:style>
  <w:style w:type="character" w:customStyle="1" w:styleId="doi">
    <w:name w:val="doi"/>
    <w:basedOn w:val="Fontepargpadro"/>
    <w:rsid w:val="00832926"/>
  </w:style>
  <w:style w:type="paragraph" w:customStyle="1" w:styleId="Recuodecorpodetexto31">
    <w:name w:val="Recuo de corpo de texto 31"/>
    <w:basedOn w:val="Normal"/>
    <w:link w:val="Recuodecorpodetexto31Char"/>
    <w:rsid w:val="0020492C"/>
    <w:pPr>
      <w:widowControl w:val="0"/>
      <w:tabs>
        <w:tab w:val="left" w:pos="567"/>
        <w:tab w:val="left" w:pos="9072"/>
      </w:tabs>
      <w:suppressAutoHyphens/>
      <w:spacing w:line="480" w:lineRule="auto"/>
      <w:ind w:left="397" w:hanging="397"/>
    </w:pPr>
    <w:rPr>
      <w:rFonts w:ascii="Arial" w:eastAsia="Times New Roman" w:hAnsi="Arial" w:cs="Arial"/>
      <w:noProof w:val="0"/>
      <w:color w:val="auto"/>
      <w:sz w:val="24"/>
      <w:lang w:eastAsia="ar-SA"/>
    </w:rPr>
  </w:style>
  <w:style w:type="paragraph" w:styleId="Legenda">
    <w:name w:val="caption"/>
    <w:basedOn w:val="Normal"/>
    <w:next w:val="Normal"/>
    <w:uiPriority w:val="35"/>
    <w:unhideWhenUsed/>
    <w:qFormat/>
    <w:rsid w:val="0020492C"/>
    <w:pPr>
      <w:spacing w:after="200" w:line="240" w:lineRule="auto"/>
      <w:jc w:val="left"/>
    </w:pPr>
    <w:rPr>
      <w:rFonts w:asciiTheme="minorHAnsi" w:eastAsiaTheme="minorEastAsia" w:hAnsiTheme="minorHAnsi" w:cstheme="minorBidi"/>
      <w:i/>
      <w:iCs/>
      <w:noProof w:val="0"/>
      <w:color w:val="44546A" w:themeColor="text2"/>
      <w:sz w:val="18"/>
      <w:szCs w:val="18"/>
      <w:lang w:val="pt-BR" w:eastAsia="pt-BR"/>
    </w:rPr>
  </w:style>
  <w:style w:type="character" w:customStyle="1" w:styleId="Recuodecorpodetexto31Char">
    <w:name w:val="Recuo de corpo de texto 31 Char"/>
    <w:basedOn w:val="Fontepargpadro"/>
    <w:link w:val="Recuodecorpodetexto31"/>
    <w:rsid w:val="0020492C"/>
    <w:rPr>
      <w:rFonts w:ascii="Arial" w:eastAsia="Times New Roman" w:hAnsi="Arial" w:cs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riana\Mestrado\Artigo\Antibiotics\antibiotic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B238B-B164-4B60-99D4-4913DBA1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D:\Mariana\Mestrado\Artigo\Antibiotics\antibiotics-template.dot</Template>
  <TotalTime>1</TotalTime>
  <Pages>8</Pages>
  <Words>758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Mariana N. de Paula</dc:creator>
  <cp:keywords/>
  <dc:description/>
  <cp:lastModifiedBy>NN</cp:lastModifiedBy>
  <cp:revision>2</cp:revision>
  <dcterms:created xsi:type="dcterms:W3CDTF">2022-10-27T13:49:00Z</dcterms:created>
  <dcterms:modified xsi:type="dcterms:W3CDTF">2022-10-27T13:49:00Z</dcterms:modified>
</cp:coreProperties>
</file>